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bookmarkStart w:id="0" w:name="EB3ace3d43b98b41779337deb808be6fa3"/>
      <w:r>
        <w:rPr>
          <w:rFonts w:hint="eastAsia" w:ascii="宋体" w:hAnsi="宋体" w:eastAsia="宋体" w:cs="宋体"/>
          <w:color w:val="auto"/>
          <w:highlight w:val="none"/>
        </w:rPr>
        <w:t xml:space="preserve"> </w:t>
      </w:r>
      <w:bookmarkEnd w:id="0"/>
      <w:r/>
      <w:bookmarkStart w:id="1" w:name="EB57dd2a69e2b54b0cb3f5c2f03a1ab7bf"/>
      <w:r>
        <w:rPr>
          <w:rFonts w:hint="eastAsia" w:ascii="宋体" w:hAnsi="宋体" w:eastAsia="宋体" w:cs="宋体"/>
          <w:color w:val="auto"/>
          <w:highlight w:val="none"/>
        </w:rPr>
        <w:t xml:space="preserve"> </w:t>
      </w:r>
      <w:bookmarkEnd w:id="1"/>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120" w:after="120" w:line="360" w:lineRule="auto"/>
        <w:rPr>
          <w:rFonts w:hint="eastAsia" w:ascii="宋体" w:hAnsi="宋体" w:eastAsia="宋体" w:cs="宋体"/>
          <w:b/>
          <w:color w:val="auto"/>
          <w:sz w:val="84"/>
          <w:szCs w:val="24"/>
          <w:highlight w:val="none"/>
          <w:lang w:bidi="ar"/>
        </w:rPr>
      </w:pPr>
      <w:r>
        <w:rPr>
          <w:rFonts w:hint="eastAsia" w:ascii="宋体" w:hAnsi="宋体" w:eastAsia="宋体" w:cs="宋体"/>
          <w:b/>
          <w:color w:val="auto"/>
          <w:sz w:val="84"/>
          <w:szCs w:val="24"/>
          <w:highlight w:val="none"/>
          <w:lang w:bidi="ar"/>
        </w:rPr>
        <w:t xml:space="preserve">招　标　文　件</w:t>
      </w:r>
      <w:r/>
    </w:p>
    <w:p>
      <w:pPr>
        <w:rPr>
          <w:rFonts w:hint="eastAsia" w:ascii="宋体" w:hAnsi="宋体" w:eastAsia="宋体" w:cs="宋体"/>
          <w:b/>
          <w:color w:val="auto"/>
          <w:sz w:val="30"/>
          <w:szCs w:val="30"/>
          <w:highlight w:val="none"/>
          <w:lang w:bidi="ar"/>
        </w:rPr>
      </w:pPr>
      <w:r>
        <w:rPr>
          <w:rFonts w:hint="eastAsia" w:ascii="宋体" w:hAnsi="宋体" w:eastAsia="宋体" w:cs="宋体"/>
          <w:b/>
          <w:color w:val="auto"/>
          <w:sz w:val="30"/>
          <w:szCs w:val="30"/>
          <w:highlight w:val="none"/>
          <w:lang w:bidi="ar"/>
        </w:rPr>
      </w:r>
      <w:r/>
    </w:p>
    <w:p>
      <w:pPr>
        <w:rPr>
          <w:rFonts w:hint="eastAsia" w:ascii="宋体" w:hAnsi="宋体" w:eastAsia="宋体" w:cs="宋体"/>
          <w:b/>
          <w:color w:val="auto"/>
          <w:sz w:val="30"/>
          <w:szCs w:val="30"/>
          <w:highlight w:val="none"/>
          <w:lang w:bidi="ar"/>
        </w:rPr>
      </w:pPr>
      <w:r>
        <w:rPr>
          <w:rFonts w:hint="eastAsia" w:ascii="宋体" w:hAnsi="宋体" w:eastAsia="宋体" w:cs="宋体"/>
          <w:b/>
          <w:color w:val="auto"/>
          <w:sz w:val="30"/>
          <w:szCs w:val="30"/>
          <w:highlight w:val="none"/>
          <w:lang w:bidi="ar"/>
        </w:rPr>
      </w:r>
      <w:r/>
    </w:p>
    <w:p>
      <w:pPr>
        <w:rPr>
          <w:rFonts w:hint="eastAsia" w:ascii="宋体" w:hAnsi="宋体" w:eastAsia="宋体" w:cs="宋体"/>
          <w:b/>
          <w:color w:val="auto"/>
          <w:sz w:val="30"/>
          <w:szCs w:val="30"/>
          <w:highlight w:val="none"/>
          <w:lang w:bidi="ar"/>
        </w:rPr>
      </w:pPr>
      <w:r>
        <w:rPr>
          <w:rFonts w:hint="eastAsia" w:ascii="宋体" w:hAnsi="宋体" w:eastAsia="宋体" w:cs="宋体"/>
          <w:b/>
          <w:color w:val="auto"/>
          <w:sz w:val="30"/>
          <w:szCs w:val="30"/>
          <w:highlight w:val="none"/>
          <w:lang w:bidi="ar"/>
        </w:rPr>
      </w:r>
      <w:r/>
    </w:p>
    <w:p>
      <w:pPr>
        <w:rPr>
          <w:rFonts w:hint="eastAsia" w:ascii="宋体" w:hAnsi="宋体" w:eastAsia="宋体" w:cs="宋体"/>
          <w:b/>
          <w:color w:val="auto"/>
          <w:sz w:val="30"/>
          <w:szCs w:val="30"/>
          <w:highlight w:val="none"/>
          <w:lang w:bidi="ar"/>
        </w:rPr>
      </w:pPr>
      <w:r>
        <w:rPr>
          <w:rFonts w:hint="eastAsia" w:ascii="宋体" w:hAnsi="宋体" w:eastAsia="宋体" w:cs="宋体"/>
          <w:b/>
          <w:color w:val="auto"/>
          <w:sz w:val="30"/>
          <w:szCs w:val="30"/>
          <w:highlight w:val="none"/>
          <w:lang w:bidi="ar"/>
        </w:rPr>
      </w:r>
      <w:r/>
    </w:p>
    <w:p>
      <w:pPr>
        <w:rPr>
          <w:rFonts w:hint="eastAsia" w:ascii="宋体" w:hAnsi="宋体" w:eastAsia="宋体" w:cs="宋体"/>
          <w:b/>
          <w:color w:val="auto"/>
          <w:sz w:val="30"/>
          <w:szCs w:val="30"/>
          <w:highlight w:val="none"/>
          <w:lang w:bidi="ar"/>
        </w:rPr>
      </w:pPr>
      <w:r>
        <w:rPr>
          <w:rFonts w:hint="eastAsia" w:ascii="宋体" w:hAnsi="宋体" w:eastAsia="宋体" w:cs="宋体"/>
          <w:b/>
          <w:color w:val="auto"/>
          <w:sz w:val="30"/>
          <w:szCs w:val="30"/>
          <w:highlight w:val="none"/>
          <w:lang w:bidi="ar"/>
        </w:rPr>
      </w:r>
      <w:r/>
    </w:p>
    <w:p>
      <w:pPr>
        <w:ind w:firstLine="1506"/>
        <w:rPr>
          <w:rFonts w:hint="eastAsia" w:ascii="宋体" w:hAnsi="宋体" w:eastAsia="宋体" w:cs="宋体"/>
          <w:b/>
          <w:bCs/>
          <w:color w:val="auto"/>
          <w:sz w:val="32"/>
          <w:highlight w:val="none"/>
          <w:lang w:val="en-US" w:eastAsia="zh-CN"/>
        </w:rPr>
      </w:pPr>
      <w:r>
        <w:rPr>
          <w:rFonts w:hint="eastAsia" w:ascii="宋体" w:hAnsi="宋体" w:eastAsia="宋体" w:cs="宋体"/>
          <w:b/>
          <w:color w:val="auto"/>
          <w:sz w:val="30"/>
          <w:szCs w:val="30"/>
          <w:highlight w:val="none"/>
          <w:lang w:bidi="ar"/>
        </w:rPr>
        <w:t xml:space="preserve">项目名称：</w:t>
      </w:r>
      <w:r>
        <w:rPr>
          <w:rFonts w:hint="eastAsia" w:ascii="宋体" w:hAnsi="宋体" w:eastAsia="宋体" w:cs="宋体"/>
          <w:b/>
          <w:bCs/>
          <w:color w:val="auto"/>
          <w:sz w:val="32"/>
          <w:highlight w:val="none"/>
          <w:lang w:eastAsia="zh-CN"/>
        </w:rPr>
        <w:t xml:space="preserve">沭阳县智慧城市新型基础设施建设项目二期</w:t>
      </w:r>
      <w:r>
        <w:rPr>
          <w:rFonts w:hint="eastAsia" w:ascii="宋体" w:hAnsi="宋体" w:eastAsia="宋体" w:cs="宋体"/>
          <w:b/>
          <w:bCs/>
          <w:color w:val="auto"/>
          <w:sz w:val="32"/>
          <w:highlight w:val="none"/>
          <w:lang w:val="en-US" w:eastAsia="zh-CN"/>
        </w:rPr>
        <w:t xml:space="preserve">  </w:t>
      </w:r>
      <w:r/>
    </w:p>
    <w:p>
      <w:pPr>
        <w:ind w:firstLine="1506"/>
        <w:rPr>
          <w:rFonts w:hint="eastAsia" w:ascii="宋体" w:hAnsi="宋体" w:eastAsia="宋体" w:cs="宋体"/>
          <w:b/>
          <w:bCs/>
          <w:i w:val="0"/>
          <w:iCs w:val="0"/>
          <w:color w:val="auto"/>
          <w:sz w:val="32"/>
          <w:highlight w:val="none"/>
          <w:u w:val="none"/>
        </w:rPr>
      </w:pPr>
      <w:r>
        <w:rPr>
          <w:rFonts w:hint="eastAsia" w:ascii="宋体" w:hAnsi="宋体" w:eastAsia="宋体" w:cs="宋体"/>
          <w:b/>
          <w:bCs/>
          <w:i w:val="0"/>
          <w:iCs w:val="0"/>
          <w:color w:val="auto"/>
          <w:sz w:val="32"/>
          <w:highlight w:val="none"/>
          <w:u w:val="none"/>
        </w:rPr>
        <w:t xml:space="preserve">（感知前端）</w:t>
      </w:r>
      <w:r/>
    </w:p>
    <w:p>
      <w:pPr>
        <w:ind w:firstLine="1506"/>
        <w:rPr>
          <w:rFonts w:hint="eastAsia" w:ascii="宋体" w:hAnsi="宋体" w:eastAsia="宋体" w:cs="宋体"/>
          <w:color w:val="auto"/>
          <w:sz w:val="28"/>
          <w:szCs w:val="28"/>
          <w:highlight w:val="none"/>
          <w:lang w:bidi="ar"/>
        </w:rPr>
      </w:pPr>
      <w:r>
        <w:rPr>
          <w:rFonts w:hint="eastAsia" w:ascii="宋体" w:hAnsi="宋体" w:eastAsia="宋体" w:cs="宋体"/>
          <w:b/>
          <w:color w:val="auto"/>
          <w:sz w:val="30"/>
          <w:szCs w:val="30"/>
          <w:highlight w:val="none"/>
          <w:lang w:bidi="ar"/>
        </w:rPr>
        <w:t xml:space="preserve">项目编号：JSZC-321322-SQJW-G2026-0008</w:t>
      </w:r>
      <w:r/>
    </w:p>
    <w:p>
      <w:pPr>
        <w:ind w:left="2800" w:hanging="2800"/>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lang w:bidi="ar"/>
        </w:rPr>
        <w:t xml:space="preserve">          </w:t>
      </w:r>
      <w:r>
        <w:rPr>
          <w:rFonts w:hint="eastAsia" w:ascii="宋体" w:hAnsi="宋体" w:eastAsia="宋体" w:cs="宋体"/>
          <w:b/>
          <w:color w:val="auto"/>
          <w:sz w:val="28"/>
          <w:szCs w:val="28"/>
          <w:highlight w:val="none"/>
          <w:lang w:bidi="ar"/>
        </w:rPr>
        <w:t xml:space="preserve"> </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807"/>
        <w:tblpPr w:horzAnchor="page" w:tblpX="2413" w:vertAnchor="text" w:tblpY="466" w:leftFromText="180" w:topFromText="0" w:rightFromText="180" w:bottomFromText="0"/>
        <w:tblW w:w="7427" w:type="dxa"/>
        <w:tblInd w:w="0" w:type="dxa"/>
        <w:tblLayout w:type="fixed"/>
        <w:tblCellMar>
          <w:left w:w="108" w:type="dxa"/>
          <w:top w:w="0" w:type="dxa"/>
          <w:right w:w="108" w:type="dxa"/>
          <w:bottom w:w="0" w:type="dxa"/>
        </w:tblCellMar>
        <w:tblLook w:val="04A0" w:firstRow="1" w:lastRow="0" w:firstColumn="1" w:lastColumn="0" w:noHBand="0" w:noVBand="1"/>
      </w:tblPr>
      <w:tblGrid>
        <w:gridCol w:w="2675"/>
        <w:gridCol w:w="4752"/>
      </w:tblGrid>
      <w:tr>
        <w:trPr>
          <w:trHeight w:val="586"/>
        </w:trPr>
        <w:tc>
          <w:tcPr>
            <w:tcW w:w="2675" w:type="dxa"/>
            <w:vAlign w:val="center"/>
            <w:textDirection w:val="lrTb"/>
            <w:noWrap w:val="false"/>
          </w:tcPr>
          <w:p>
            <w:pPr>
              <w:jc w:val="center"/>
              <w:spacing w:line="500" w:lineRule="exact"/>
              <w:rPr>
                <w:rFonts w:hint="eastAsia" w:ascii="宋体" w:hAnsi="宋体" w:eastAsia="宋体" w:cs="宋体"/>
                <w:color w:val="auto"/>
                <w:sz w:val="24"/>
                <w:szCs w:val="24"/>
                <w:highlight w:val="none"/>
              </w:rPr>
            </w:pPr>
            <w:r>
              <w:rPr>
                <w:rFonts w:hint="eastAsia" w:ascii="宋体" w:hAnsi="宋体" w:eastAsia="宋体" w:cs="宋体"/>
                <w:b/>
                <w:bCs/>
                <w:color w:val="auto"/>
                <w:spacing w:val="45"/>
                <w:sz w:val="32"/>
                <w:szCs w:val="24"/>
                <w:highlight w:val="none"/>
              </w:rPr>
              <w:t xml:space="preserve">采  购 人</w:t>
            </w:r>
            <w:r>
              <w:rPr>
                <w:rFonts w:hint="eastAsia" w:ascii="宋体" w:hAnsi="宋体" w:eastAsia="宋体" w:cs="宋体"/>
                <w:b/>
                <w:bCs/>
                <w:color w:val="auto"/>
                <w:spacing w:val="1"/>
                <w:sz w:val="32"/>
                <w:szCs w:val="24"/>
                <w:highlight w:val="none"/>
              </w:rPr>
              <w:t xml:space="preserve">：</w:t>
            </w:r>
            <w:r/>
          </w:p>
        </w:tc>
        <w:tc>
          <w:tcPr>
            <w:tcW w:w="4752" w:type="dxa"/>
            <w:vAlign w:val="center"/>
            <w:textDirection w:val="lrTb"/>
            <w:noWrap w:val="false"/>
          </w:tcPr>
          <w:p>
            <w:pPr>
              <w:jc w:val="left"/>
              <w:spacing w:line="500" w:lineRule="exact"/>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t xml:space="preserve">沭阳县公安局</w:t>
            </w:r>
            <w:r/>
          </w:p>
        </w:tc>
      </w:tr>
      <w:tr>
        <w:trPr>
          <w:trHeight w:val="868"/>
        </w:trPr>
        <w:tc>
          <w:tcPr>
            <w:tcW w:w="2675" w:type="dxa"/>
            <w:vAlign w:val="center"/>
            <w:textDirection w:val="lrTb"/>
            <w:noWrap w:val="false"/>
          </w:tcPr>
          <w:p>
            <w:pPr>
              <w:jc w:val="center"/>
              <w:spacing w:line="500" w:lineRule="exact"/>
              <w:rPr>
                <w:rFonts w:hint="eastAsia" w:ascii="宋体" w:hAnsi="宋体" w:eastAsia="宋体" w:cs="宋体"/>
                <w:b/>
                <w:bCs/>
                <w:color w:val="auto"/>
                <w:spacing w:val="45"/>
                <w:sz w:val="32"/>
                <w:szCs w:val="24"/>
                <w:highlight w:val="none"/>
              </w:rPr>
            </w:pPr>
            <w:r>
              <w:rPr>
                <w:rFonts w:hint="eastAsia" w:ascii="宋体" w:hAnsi="宋体" w:eastAsia="宋体" w:cs="宋体"/>
                <w:b/>
                <w:bCs/>
                <w:color w:val="auto"/>
                <w:sz w:val="32"/>
                <w:szCs w:val="24"/>
                <w:highlight w:val="none"/>
              </w:rPr>
              <w:t xml:space="preserve">采购代理机构：</w:t>
            </w:r>
            <w:r/>
          </w:p>
        </w:tc>
        <w:tc>
          <w:tcPr>
            <w:tcW w:w="4752" w:type="dxa"/>
            <w:vAlign w:val="center"/>
            <w:textDirection w:val="lrTb"/>
            <w:noWrap w:val="false"/>
          </w:tcPr>
          <w:p>
            <w:pPr>
              <w:jc w:val="left"/>
              <w:spacing w:line="500" w:lineRule="exact"/>
              <w:rPr>
                <w:rFonts w:hint="eastAsia" w:ascii="宋体" w:hAnsi="宋体" w:eastAsia="宋体" w:cs="宋体"/>
                <w:b/>
                <w:bCs/>
                <w:color w:val="auto"/>
                <w:sz w:val="32"/>
                <w:szCs w:val="24"/>
                <w:highlight w:val="none"/>
                <w:lang w:eastAsia="zh-CN"/>
              </w:rPr>
            </w:pPr>
            <w:r>
              <w:rPr>
                <w:rFonts w:hint="eastAsia" w:ascii="宋体" w:hAnsi="宋体" w:eastAsia="宋体" w:cs="宋体"/>
                <w:b/>
                <w:bCs/>
                <w:color w:val="auto"/>
                <w:sz w:val="32"/>
                <w:szCs w:val="24"/>
                <w:highlight w:val="none"/>
                <w:lang w:eastAsia="zh-CN"/>
              </w:rPr>
              <w:t xml:space="preserve">宿迁建威工程咨询有限公司</w:t>
            </w:r>
            <w:r/>
          </w:p>
        </w:tc>
      </w:tr>
    </w:tbl>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964"/>
        <w:jc w:val="left"/>
        <w:spacing w:before="120" w:after="120" w:line="360" w:lineRule="auto"/>
        <w:rPr>
          <w:rFonts w:hint="eastAsia" w:ascii="宋体" w:hAnsi="宋体" w:eastAsia="宋体" w:cs="宋体"/>
          <w:b/>
          <w:color w:val="auto"/>
          <w:sz w:val="32"/>
          <w:szCs w:val="24"/>
          <w:highlight w:val="none"/>
        </w:rPr>
      </w:pPr>
      <w:r>
        <w:rPr>
          <w:rFonts w:hint="eastAsia" w:ascii="宋体" w:hAnsi="宋体" w:eastAsia="宋体" w:cs="宋体"/>
          <w:b/>
          <w:bCs/>
          <w:color w:val="auto"/>
          <w:sz w:val="32"/>
          <w:szCs w:val="24"/>
          <w:highlight w:val="none"/>
        </w:rPr>
        <w:t xml:space="preserve"> </w:t>
      </w:r>
      <w:r/>
    </w:p>
    <w:p>
      <w:pPr>
        <w:jc w:val="center"/>
        <w:spacing w:before="120" w:after="120" w:line="360" w:lineRule="auto"/>
        <w:rPr>
          <w:rFonts w:hint="eastAsia" w:ascii="宋体" w:hAnsi="宋体" w:eastAsia="宋体" w:cs="宋体"/>
          <w:b/>
          <w:color w:val="auto"/>
          <w:sz w:val="32"/>
          <w:szCs w:val="24"/>
          <w:highlight w:val="none"/>
          <w:lang w:bidi="ar"/>
        </w:rPr>
      </w:pPr>
      <w:r>
        <w:rPr>
          <w:rFonts w:hint="eastAsia" w:ascii="宋体" w:hAnsi="宋体" w:eastAsia="宋体" w:cs="宋体"/>
          <w:b/>
          <w:color w:val="auto"/>
          <w:sz w:val="32"/>
          <w:szCs w:val="24"/>
          <w:highlight w:val="none"/>
          <w:lang w:bidi="ar"/>
        </w:rPr>
      </w:r>
      <w:r/>
    </w:p>
    <w:p>
      <w:pPr>
        <w:jc w:val="center"/>
        <w:spacing w:before="120" w:after="120" w:line="360" w:lineRule="auto"/>
        <w:rPr>
          <w:rFonts w:hint="eastAsia" w:ascii="宋体" w:hAnsi="宋体" w:eastAsia="宋体" w:cs="宋体"/>
          <w:b/>
          <w:color w:val="auto"/>
          <w:sz w:val="22"/>
          <w:szCs w:val="20"/>
          <w:highlight w:val="none"/>
          <w:lang w:bidi="ar"/>
        </w:rPr>
      </w:pPr>
      <w:r>
        <w:rPr>
          <w:rFonts w:hint="eastAsia" w:ascii="宋体" w:hAnsi="宋体" w:eastAsia="宋体" w:cs="宋体"/>
          <w:b/>
          <w:color w:val="auto"/>
          <w:sz w:val="22"/>
          <w:szCs w:val="20"/>
          <w:highlight w:val="none"/>
          <w:lang w:bidi="ar"/>
        </w:rPr>
      </w:r>
      <w:r/>
    </w:p>
    <w:p>
      <w:pPr>
        <w:jc w:val="center"/>
        <w:spacing w:before="120" w:after="120" w:line="360" w:lineRule="auto"/>
        <w:rPr>
          <w:rFonts w:hint="eastAsia" w:ascii="宋体" w:hAnsi="宋体" w:eastAsia="宋体" w:cs="宋体"/>
          <w:b/>
          <w:color w:val="auto"/>
          <w:sz w:val="32"/>
          <w:szCs w:val="24"/>
          <w:highlight w:val="none"/>
          <w:lang w:bidi="ar"/>
        </w:rPr>
      </w:pPr>
      <w:r>
        <w:rPr>
          <w:rFonts w:hint="eastAsia" w:ascii="宋体" w:hAnsi="宋体" w:eastAsia="宋体" w:cs="宋体"/>
          <w:b/>
          <w:color w:val="auto"/>
          <w:sz w:val="32"/>
          <w:szCs w:val="24"/>
          <w:highlight w:val="none"/>
          <w:lang w:bidi="ar"/>
        </w:rPr>
        <w:t xml:space="preserve">202</w:t>
      </w:r>
      <w:r>
        <w:rPr>
          <w:rFonts w:hint="eastAsia" w:ascii="宋体" w:hAnsi="宋体" w:eastAsia="宋体" w:cs="宋体"/>
          <w:b/>
          <w:color w:val="auto"/>
          <w:sz w:val="32"/>
          <w:szCs w:val="24"/>
          <w:highlight w:val="none"/>
          <w:lang w:val="en-US" w:eastAsia="zh-CN" w:bidi="ar"/>
        </w:rPr>
        <w:t xml:space="preserve">6</w:t>
      </w:r>
      <w:r>
        <w:rPr>
          <w:rFonts w:hint="eastAsia" w:ascii="宋体" w:hAnsi="宋体" w:eastAsia="宋体" w:cs="宋体"/>
          <w:b/>
          <w:color w:val="auto"/>
          <w:sz w:val="32"/>
          <w:szCs w:val="24"/>
          <w:highlight w:val="none"/>
          <w:lang w:bidi="ar"/>
        </w:rPr>
        <w:t xml:space="preserve">年</w:t>
      </w:r>
      <w:r>
        <w:rPr>
          <w:rFonts w:hint="eastAsia" w:ascii="宋体" w:hAnsi="宋体" w:cs="宋体"/>
          <w:b/>
          <w:color w:val="auto"/>
          <w:sz w:val="32"/>
          <w:szCs w:val="24"/>
          <w:highlight w:val="none"/>
          <w:lang w:val="en-US" w:eastAsia="zh-CN" w:bidi="ar"/>
        </w:rPr>
        <w:t xml:space="preserve">4</w:t>
      </w:r>
      <w:r>
        <w:rPr>
          <w:rFonts w:hint="eastAsia" w:ascii="宋体" w:hAnsi="宋体" w:eastAsia="宋体" w:cs="宋体"/>
          <w:b/>
          <w:color w:val="auto"/>
          <w:sz w:val="32"/>
          <w:szCs w:val="24"/>
          <w:highlight w:val="none"/>
          <w:lang w:bidi="ar"/>
        </w:rPr>
        <w:t xml:space="preserve">月</w:t>
      </w:r>
      <w:r>
        <w:rPr>
          <w:rFonts w:hint="eastAsia" w:ascii="宋体" w:hAnsi="宋体" w:cs="宋体"/>
          <w:b/>
          <w:color w:val="auto"/>
          <w:sz w:val="32"/>
          <w:szCs w:val="24"/>
          <w:highlight w:val="none"/>
          <w:lang w:val="en-US" w:eastAsia="zh-CN" w:bidi="ar"/>
        </w:rPr>
        <w:t xml:space="preserve">29</w:t>
      </w:r>
      <w:r>
        <w:rPr>
          <w:rFonts w:hint="eastAsia" w:ascii="宋体" w:hAnsi="宋体" w:eastAsia="宋体" w:cs="宋体"/>
          <w:b/>
          <w:color w:val="auto"/>
          <w:sz w:val="32"/>
          <w:szCs w:val="24"/>
          <w:highlight w:val="none"/>
          <w:lang w:bidi="ar"/>
        </w:rPr>
        <w:t xml:space="preserve">日</w:t>
      </w:r>
      <w:r/>
    </w:p>
    <w:p>
      <w:pPr>
        <w:jc w:val="center"/>
        <w:spacing w:before="120" w:after="120" w:line="360" w:lineRule="auto"/>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br w:type="page" w:clear="all"/>
      </w:r>
      <w:r>
        <w:rPr>
          <w:rFonts w:hint="eastAsia" w:ascii="宋体" w:hAnsi="宋体" w:eastAsia="宋体" w:cs="宋体"/>
          <w:b/>
          <w:color w:val="auto"/>
          <w:sz w:val="44"/>
          <w:szCs w:val="44"/>
          <w:highlight w:val="none"/>
        </w:rPr>
        <w:t xml:space="preserve">目 录</w:t>
      </w:r>
      <w:r/>
    </w:p>
    <w:p>
      <w:pPr>
        <w:pStyle w:val="820"/>
        <w:spacing w:line="600" w:lineRule="exact"/>
        <w:tabs>
          <w:tab w:val="right" w:pos="9185" w:leader="dot"/>
        </w:tabs>
        <w:rPr>
          <w:rFonts w:hint="eastAsia" w:ascii="宋体" w:hAnsi="宋体" w:eastAsia="宋体" w:cs="宋体"/>
          <w:b w:val="0"/>
          <w:bCs w:val="0"/>
          <w:color w:val="auto"/>
          <w:sz w:val="3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TOC \o "1-1" \h \u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"_Toc10813" </w:instrText>
      </w:r>
      <w:r>
        <w:rPr>
          <w:rFonts w:hint="eastAsia" w:ascii="宋体" w:hAnsi="宋体" w:eastAsia="宋体" w:cs="宋体"/>
          <w:color w:val="auto"/>
          <w:highlight w:val="none"/>
        </w:rPr>
        <w:fldChar w:fldCharType="separate"/>
      </w:r>
      <w:r>
        <w:rPr>
          <w:rFonts w:hint="eastAsia" w:ascii="宋体" w:hAnsi="宋体" w:eastAsia="宋体" w:cs="宋体"/>
          <w:b w:val="0"/>
          <w:bCs w:val="0"/>
          <w:color w:val="auto"/>
          <w:sz w:val="32"/>
          <w:highlight w:val="none"/>
        </w:rPr>
        <w:t xml:space="preserve">第一章  投标邀请</w:t>
      </w:r>
      <w:r>
        <w:rPr>
          <w:rFonts w:hint="eastAsia" w:ascii="宋体" w:hAnsi="宋体" w:eastAsia="宋体" w:cs="宋体"/>
          <w:b w:val="0"/>
          <w:bCs w:val="0"/>
          <w:color w:val="auto"/>
          <w:sz w:val="32"/>
          <w:highlight w:val="none"/>
        </w:rPr>
        <w:tab/>
      </w:r>
      <w:r>
        <w:rPr>
          <w:rFonts w:hint="eastAsia" w:ascii="宋体" w:hAnsi="宋体" w:eastAsia="宋体" w:cs="宋体"/>
          <w:b w:val="0"/>
          <w:bCs w:val="0"/>
          <w:color w:val="auto"/>
          <w:sz w:val="32"/>
          <w:highlight w:val="none"/>
        </w:rPr>
        <w:fldChar w:fldCharType="begin"/>
      </w:r>
      <w:r>
        <w:rPr>
          <w:rFonts w:hint="eastAsia" w:ascii="宋体" w:hAnsi="宋体" w:eastAsia="宋体" w:cs="宋体"/>
          <w:b w:val="0"/>
          <w:bCs w:val="0"/>
          <w:color w:val="auto"/>
          <w:sz w:val="32"/>
          <w:highlight w:val="none"/>
        </w:rPr>
        <w:instrText xml:space="preserve"> PAGEREF _Toc10813 \h </w:instrText>
      </w:r>
      <w:r>
        <w:rPr>
          <w:rFonts w:hint="eastAsia" w:ascii="宋体" w:hAnsi="宋体" w:eastAsia="宋体" w:cs="宋体"/>
          <w:b w:val="0"/>
          <w:bCs w:val="0"/>
          <w:color w:val="auto"/>
          <w:sz w:val="32"/>
          <w:highlight w:val="none"/>
        </w:rPr>
        <w:fldChar w:fldCharType="separate"/>
      </w:r>
      <w:r>
        <w:rPr>
          <w:rFonts w:hint="eastAsia" w:ascii="宋体" w:hAnsi="宋体" w:eastAsia="宋体" w:cs="宋体"/>
          <w:b w:val="0"/>
          <w:bCs w:val="0"/>
          <w:color w:val="auto"/>
          <w:sz w:val="32"/>
          <w:highlight w:val="none"/>
        </w:rPr>
        <w:t xml:space="preserve">3</w:t>
      </w:r>
      <w:r>
        <w:rPr>
          <w:rFonts w:hint="eastAsia" w:ascii="宋体" w:hAnsi="宋体" w:eastAsia="宋体" w:cs="宋体"/>
          <w:b w:val="0"/>
          <w:bCs w:val="0"/>
          <w:color w:val="auto"/>
          <w:sz w:val="32"/>
          <w:highlight w:val="none"/>
        </w:rPr>
        <w:fldChar w:fldCharType="end"/>
      </w:r>
      <w:r>
        <w:rPr>
          <w:rFonts w:hint="eastAsia" w:ascii="宋体" w:hAnsi="宋体" w:eastAsia="宋体" w:cs="宋体"/>
          <w:b w:val="0"/>
          <w:bCs w:val="0"/>
          <w:color w:val="auto"/>
          <w:sz w:val="32"/>
          <w:highlight w:val="none"/>
        </w:rPr>
        <w:fldChar w:fldCharType="end"/>
      </w:r>
      <w:r/>
    </w:p>
    <w:p>
      <w:pPr>
        <w:pStyle w:val="820"/>
        <w:spacing w:line="600" w:lineRule="exact"/>
        <w:tabs>
          <w:tab w:val="right" w:pos="9185" w:leader="dot"/>
        </w:tabs>
        <w:rPr>
          <w:rFonts w:hint="eastAsia" w:ascii="宋体" w:hAnsi="宋体" w:eastAsia="宋体" w:cs="宋体"/>
          <w:b w:val="0"/>
          <w:bCs w:val="0"/>
          <w:color w:val="auto"/>
          <w:sz w:val="3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"_Toc9425" </w:instrText>
      </w:r>
      <w:r>
        <w:rPr>
          <w:rFonts w:hint="eastAsia" w:ascii="宋体" w:hAnsi="宋体" w:eastAsia="宋体" w:cs="宋体"/>
          <w:color w:val="auto"/>
          <w:highlight w:val="none"/>
        </w:rPr>
        <w:fldChar w:fldCharType="separate"/>
      </w:r>
      <w:r>
        <w:rPr>
          <w:rFonts w:hint="eastAsia" w:ascii="宋体" w:hAnsi="宋体" w:eastAsia="宋体" w:cs="宋体"/>
          <w:b w:val="0"/>
          <w:bCs w:val="0"/>
          <w:color w:val="auto"/>
          <w:sz w:val="32"/>
          <w:highlight w:val="none"/>
        </w:rPr>
        <w:t xml:space="preserve">第二章  投标人须知</w:t>
      </w:r>
      <w:r>
        <w:rPr>
          <w:rFonts w:hint="eastAsia" w:ascii="宋体" w:hAnsi="宋体" w:eastAsia="宋体" w:cs="宋体"/>
          <w:b w:val="0"/>
          <w:bCs w:val="0"/>
          <w:color w:val="auto"/>
          <w:sz w:val="32"/>
          <w:highlight w:val="none"/>
        </w:rPr>
        <w:tab/>
      </w:r>
      <w:r>
        <w:rPr>
          <w:rFonts w:hint="eastAsia" w:ascii="宋体" w:hAnsi="宋体" w:eastAsia="宋体" w:cs="宋体"/>
          <w:b w:val="0"/>
          <w:bCs w:val="0"/>
          <w:color w:val="auto"/>
          <w:sz w:val="32"/>
          <w:highlight w:val="none"/>
        </w:rPr>
        <w:fldChar w:fldCharType="begin"/>
      </w:r>
      <w:r>
        <w:rPr>
          <w:rFonts w:hint="eastAsia" w:ascii="宋体" w:hAnsi="宋体" w:eastAsia="宋体" w:cs="宋体"/>
          <w:b w:val="0"/>
          <w:bCs w:val="0"/>
          <w:color w:val="auto"/>
          <w:sz w:val="32"/>
          <w:highlight w:val="none"/>
        </w:rPr>
        <w:instrText xml:space="preserve"> PAGEREF _Toc9425 \h </w:instrText>
      </w:r>
      <w:r>
        <w:rPr>
          <w:rFonts w:hint="eastAsia" w:ascii="宋体" w:hAnsi="宋体" w:eastAsia="宋体" w:cs="宋体"/>
          <w:b w:val="0"/>
          <w:bCs w:val="0"/>
          <w:color w:val="auto"/>
          <w:sz w:val="32"/>
          <w:highlight w:val="none"/>
        </w:rPr>
        <w:fldChar w:fldCharType="separate"/>
      </w:r>
      <w:r>
        <w:rPr>
          <w:rFonts w:hint="eastAsia" w:ascii="宋体" w:hAnsi="宋体" w:eastAsia="宋体" w:cs="宋体"/>
          <w:b w:val="0"/>
          <w:bCs w:val="0"/>
          <w:color w:val="auto"/>
          <w:sz w:val="32"/>
          <w:highlight w:val="none"/>
        </w:rPr>
        <w:t xml:space="preserve">6</w:t>
      </w:r>
      <w:r>
        <w:rPr>
          <w:rFonts w:hint="eastAsia" w:ascii="宋体" w:hAnsi="宋体" w:eastAsia="宋体" w:cs="宋体"/>
          <w:b w:val="0"/>
          <w:bCs w:val="0"/>
          <w:color w:val="auto"/>
          <w:sz w:val="32"/>
          <w:highlight w:val="none"/>
        </w:rPr>
        <w:fldChar w:fldCharType="end"/>
      </w:r>
      <w:r>
        <w:rPr>
          <w:rFonts w:hint="eastAsia" w:ascii="宋体" w:hAnsi="宋体" w:eastAsia="宋体" w:cs="宋体"/>
          <w:b w:val="0"/>
          <w:bCs w:val="0"/>
          <w:color w:val="auto"/>
          <w:sz w:val="32"/>
          <w:highlight w:val="none"/>
        </w:rPr>
        <w:fldChar w:fldCharType="end"/>
      </w:r>
      <w:r/>
    </w:p>
    <w:p>
      <w:pPr>
        <w:pStyle w:val="820"/>
        <w:spacing w:line="600" w:lineRule="exact"/>
        <w:tabs>
          <w:tab w:val="right" w:pos="9185" w:leader="dot"/>
        </w:tabs>
        <w:rPr>
          <w:rFonts w:hint="eastAsia" w:ascii="宋体" w:hAnsi="宋体" w:eastAsia="宋体" w:cs="宋体"/>
          <w:b w:val="0"/>
          <w:bCs w:val="0"/>
          <w:color w:val="auto"/>
          <w:sz w:val="3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"_Toc17996" </w:instrText>
      </w:r>
      <w:r>
        <w:rPr>
          <w:rFonts w:hint="eastAsia" w:ascii="宋体" w:hAnsi="宋体" w:eastAsia="宋体" w:cs="宋体"/>
          <w:color w:val="auto"/>
          <w:highlight w:val="none"/>
        </w:rPr>
        <w:fldChar w:fldCharType="separate"/>
      </w:r>
      <w:r>
        <w:rPr>
          <w:rFonts w:hint="eastAsia" w:ascii="宋体" w:hAnsi="宋体" w:eastAsia="宋体" w:cs="宋体"/>
          <w:b w:val="0"/>
          <w:bCs w:val="0"/>
          <w:color w:val="auto"/>
          <w:sz w:val="32"/>
          <w:szCs w:val="44"/>
          <w:highlight w:val="none"/>
        </w:rPr>
        <w:t xml:space="preserve">第三章  资格审查及评标办法</w:t>
      </w:r>
      <w:r>
        <w:rPr>
          <w:rFonts w:hint="eastAsia" w:ascii="宋体" w:hAnsi="宋体" w:eastAsia="宋体" w:cs="宋体"/>
          <w:b w:val="0"/>
          <w:bCs w:val="0"/>
          <w:color w:val="auto"/>
          <w:sz w:val="32"/>
          <w:highlight w:val="none"/>
        </w:rPr>
        <w:tab/>
      </w:r>
      <w:r>
        <w:rPr>
          <w:rFonts w:hint="eastAsia" w:ascii="宋体" w:hAnsi="宋体" w:eastAsia="宋体" w:cs="宋体"/>
          <w:b w:val="0"/>
          <w:bCs w:val="0"/>
          <w:color w:val="auto"/>
          <w:sz w:val="32"/>
          <w:highlight w:val="none"/>
        </w:rPr>
        <w:fldChar w:fldCharType="begin"/>
      </w:r>
      <w:r>
        <w:rPr>
          <w:rFonts w:hint="eastAsia" w:ascii="宋体" w:hAnsi="宋体" w:eastAsia="宋体" w:cs="宋体"/>
          <w:b w:val="0"/>
          <w:bCs w:val="0"/>
          <w:color w:val="auto"/>
          <w:sz w:val="32"/>
          <w:highlight w:val="none"/>
        </w:rPr>
        <w:instrText xml:space="preserve"> PAGEREF _Toc17996 \h </w:instrText>
      </w:r>
      <w:r>
        <w:rPr>
          <w:rFonts w:hint="eastAsia" w:ascii="宋体" w:hAnsi="宋体" w:eastAsia="宋体" w:cs="宋体"/>
          <w:b w:val="0"/>
          <w:bCs w:val="0"/>
          <w:color w:val="auto"/>
          <w:sz w:val="32"/>
          <w:highlight w:val="none"/>
        </w:rPr>
        <w:fldChar w:fldCharType="separate"/>
      </w:r>
      <w:r>
        <w:rPr>
          <w:rFonts w:hint="eastAsia" w:ascii="宋体" w:hAnsi="宋体" w:eastAsia="宋体" w:cs="宋体"/>
          <w:b w:val="0"/>
          <w:bCs w:val="0"/>
          <w:color w:val="auto"/>
          <w:sz w:val="32"/>
          <w:highlight w:val="none"/>
        </w:rPr>
        <w:t xml:space="preserve">20</w:t>
      </w:r>
      <w:r>
        <w:rPr>
          <w:rFonts w:hint="eastAsia" w:ascii="宋体" w:hAnsi="宋体" w:eastAsia="宋体" w:cs="宋体"/>
          <w:b w:val="0"/>
          <w:bCs w:val="0"/>
          <w:color w:val="auto"/>
          <w:sz w:val="32"/>
          <w:highlight w:val="none"/>
        </w:rPr>
        <w:fldChar w:fldCharType="end"/>
      </w:r>
      <w:r>
        <w:rPr>
          <w:rFonts w:hint="eastAsia" w:ascii="宋体" w:hAnsi="宋体" w:eastAsia="宋体" w:cs="宋体"/>
          <w:b w:val="0"/>
          <w:bCs w:val="0"/>
          <w:color w:val="auto"/>
          <w:sz w:val="32"/>
          <w:highlight w:val="none"/>
        </w:rPr>
        <w:fldChar w:fldCharType="end"/>
      </w:r>
      <w:r/>
    </w:p>
    <w:p>
      <w:pPr>
        <w:pStyle w:val="820"/>
        <w:spacing w:line="600" w:lineRule="exact"/>
        <w:tabs>
          <w:tab w:val="right" w:pos="9185" w:leader="dot"/>
        </w:tabs>
        <w:rPr>
          <w:rFonts w:hint="eastAsia" w:ascii="宋体" w:hAnsi="宋体" w:eastAsia="宋体" w:cs="宋体"/>
          <w:b w:val="0"/>
          <w:bCs w:val="0"/>
          <w:color w:val="auto"/>
          <w:sz w:val="3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"_Toc22314" </w:instrText>
      </w:r>
      <w:r>
        <w:rPr>
          <w:rFonts w:hint="eastAsia" w:ascii="宋体" w:hAnsi="宋体" w:eastAsia="宋体" w:cs="宋体"/>
          <w:color w:val="auto"/>
          <w:highlight w:val="none"/>
        </w:rPr>
        <w:fldChar w:fldCharType="separate"/>
      </w:r>
      <w:r>
        <w:rPr>
          <w:rFonts w:hint="eastAsia" w:ascii="宋体" w:hAnsi="宋体" w:eastAsia="宋体" w:cs="宋体"/>
          <w:b w:val="0"/>
          <w:bCs w:val="0"/>
          <w:color w:val="auto"/>
          <w:sz w:val="32"/>
          <w:szCs w:val="44"/>
          <w:highlight w:val="none"/>
        </w:rPr>
        <w:t xml:space="preserve">第四章  采购需求</w:t>
      </w:r>
      <w:r>
        <w:rPr>
          <w:rFonts w:hint="eastAsia" w:ascii="宋体" w:hAnsi="宋体" w:eastAsia="宋体" w:cs="宋体"/>
          <w:b w:val="0"/>
          <w:bCs w:val="0"/>
          <w:color w:val="auto"/>
          <w:sz w:val="32"/>
          <w:highlight w:val="none"/>
        </w:rPr>
        <w:tab/>
      </w:r>
      <w:r>
        <w:rPr>
          <w:rFonts w:hint="eastAsia" w:ascii="宋体" w:hAnsi="宋体" w:eastAsia="宋体" w:cs="宋体"/>
          <w:b w:val="0"/>
          <w:bCs w:val="0"/>
          <w:color w:val="auto"/>
          <w:sz w:val="32"/>
          <w:highlight w:val="none"/>
        </w:rPr>
        <w:fldChar w:fldCharType="begin"/>
      </w:r>
      <w:r>
        <w:rPr>
          <w:rFonts w:hint="eastAsia" w:ascii="宋体" w:hAnsi="宋体" w:eastAsia="宋体" w:cs="宋体"/>
          <w:b w:val="0"/>
          <w:bCs w:val="0"/>
          <w:color w:val="auto"/>
          <w:sz w:val="32"/>
          <w:highlight w:val="none"/>
        </w:rPr>
        <w:instrText xml:space="preserve"> PAGEREF _Toc22314 \h </w:instrText>
      </w:r>
      <w:r>
        <w:rPr>
          <w:rFonts w:hint="eastAsia" w:ascii="宋体" w:hAnsi="宋体" w:eastAsia="宋体" w:cs="宋体"/>
          <w:b w:val="0"/>
          <w:bCs w:val="0"/>
          <w:color w:val="auto"/>
          <w:sz w:val="32"/>
          <w:highlight w:val="none"/>
        </w:rPr>
        <w:fldChar w:fldCharType="separate"/>
      </w:r>
      <w:r>
        <w:rPr>
          <w:rFonts w:hint="eastAsia" w:ascii="宋体" w:hAnsi="宋体" w:eastAsia="宋体" w:cs="宋体"/>
          <w:b w:val="0"/>
          <w:bCs w:val="0"/>
          <w:color w:val="auto"/>
          <w:sz w:val="32"/>
          <w:highlight w:val="none"/>
        </w:rPr>
        <w:t xml:space="preserve">23</w:t>
      </w:r>
      <w:r>
        <w:rPr>
          <w:rFonts w:hint="eastAsia" w:ascii="宋体" w:hAnsi="宋体" w:eastAsia="宋体" w:cs="宋体"/>
          <w:b w:val="0"/>
          <w:bCs w:val="0"/>
          <w:color w:val="auto"/>
          <w:sz w:val="32"/>
          <w:highlight w:val="none"/>
        </w:rPr>
        <w:fldChar w:fldCharType="end"/>
      </w:r>
      <w:r>
        <w:rPr>
          <w:rFonts w:hint="eastAsia" w:ascii="宋体" w:hAnsi="宋体" w:eastAsia="宋体" w:cs="宋体"/>
          <w:b w:val="0"/>
          <w:bCs w:val="0"/>
          <w:color w:val="auto"/>
          <w:sz w:val="32"/>
          <w:highlight w:val="none"/>
        </w:rPr>
        <w:fldChar w:fldCharType="end"/>
      </w:r>
      <w:r/>
    </w:p>
    <w:p>
      <w:pPr>
        <w:pStyle w:val="820"/>
        <w:spacing w:line="600" w:lineRule="exact"/>
        <w:tabs>
          <w:tab w:val="right" w:pos="9185" w:leader="dot"/>
        </w:tabs>
        <w:rPr>
          <w:rFonts w:hint="eastAsia" w:ascii="宋体" w:hAnsi="宋体" w:eastAsia="宋体" w:cs="宋体"/>
          <w:b w:val="0"/>
          <w:bCs w:val="0"/>
          <w:color w:val="auto"/>
          <w:sz w:val="3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"_Toc2513" </w:instrText>
      </w:r>
      <w:r>
        <w:rPr>
          <w:rFonts w:hint="eastAsia" w:ascii="宋体" w:hAnsi="宋体" w:eastAsia="宋体" w:cs="宋体"/>
          <w:color w:val="auto"/>
          <w:highlight w:val="none"/>
        </w:rPr>
        <w:fldChar w:fldCharType="separate"/>
      </w:r>
      <w:r>
        <w:rPr>
          <w:rFonts w:hint="eastAsia" w:ascii="宋体" w:hAnsi="宋体" w:eastAsia="宋体" w:cs="宋体"/>
          <w:b w:val="0"/>
          <w:bCs w:val="0"/>
          <w:color w:val="auto"/>
          <w:sz w:val="32"/>
          <w:szCs w:val="44"/>
          <w:highlight w:val="none"/>
        </w:rPr>
        <w:t xml:space="preserve">第五章  合同文本</w:t>
      </w:r>
      <w:r>
        <w:rPr>
          <w:rFonts w:hint="eastAsia" w:ascii="宋体" w:hAnsi="宋体" w:eastAsia="宋体" w:cs="宋体"/>
          <w:b w:val="0"/>
          <w:bCs w:val="0"/>
          <w:color w:val="auto"/>
          <w:sz w:val="32"/>
          <w:highlight w:val="none"/>
        </w:rPr>
        <w:tab/>
      </w:r>
      <w:r>
        <w:rPr>
          <w:rFonts w:hint="eastAsia" w:ascii="宋体" w:hAnsi="宋体" w:eastAsia="宋体" w:cs="宋体"/>
          <w:b w:val="0"/>
          <w:bCs w:val="0"/>
          <w:color w:val="auto"/>
          <w:sz w:val="32"/>
          <w:highlight w:val="none"/>
        </w:rPr>
        <w:fldChar w:fldCharType="begin"/>
      </w:r>
      <w:r>
        <w:rPr>
          <w:rFonts w:hint="eastAsia" w:ascii="宋体" w:hAnsi="宋体" w:eastAsia="宋体" w:cs="宋体"/>
          <w:b w:val="0"/>
          <w:bCs w:val="0"/>
          <w:color w:val="auto"/>
          <w:sz w:val="32"/>
          <w:highlight w:val="none"/>
        </w:rPr>
        <w:instrText xml:space="preserve"> PAGEREF _Toc2513 \h </w:instrText>
      </w:r>
      <w:r>
        <w:rPr>
          <w:rFonts w:hint="eastAsia" w:ascii="宋体" w:hAnsi="宋体" w:eastAsia="宋体" w:cs="宋体"/>
          <w:b w:val="0"/>
          <w:bCs w:val="0"/>
          <w:color w:val="auto"/>
          <w:sz w:val="32"/>
          <w:highlight w:val="none"/>
        </w:rPr>
        <w:fldChar w:fldCharType="separate"/>
      </w:r>
      <w:r>
        <w:rPr>
          <w:rFonts w:hint="eastAsia" w:ascii="宋体" w:hAnsi="宋体" w:eastAsia="宋体" w:cs="宋体"/>
          <w:b w:val="0"/>
          <w:bCs w:val="0"/>
          <w:color w:val="auto"/>
          <w:sz w:val="32"/>
          <w:highlight w:val="none"/>
        </w:rPr>
        <w:t xml:space="preserve">23</w:t>
      </w:r>
      <w:r>
        <w:rPr>
          <w:rFonts w:hint="eastAsia" w:ascii="宋体" w:hAnsi="宋体" w:eastAsia="宋体" w:cs="宋体"/>
          <w:b w:val="0"/>
          <w:bCs w:val="0"/>
          <w:color w:val="auto"/>
          <w:sz w:val="32"/>
          <w:highlight w:val="none"/>
        </w:rPr>
        <w:fldChar w:fldCharType="end"/>
      </w:r>
      <w:r>
        <w:rPr>
          <w:rFonts w:hint="eastAsia" w:ascii="宋体" w:hAnsi="宋体" w:eastAsia="宋体" w:cs="宋体"/>
          <w:b w:val="0"/>
          <w:bCs w:val="0"/>
          <w:color w:val="auto"/>
          <w:sz w:val="32"/>
          <w:highlight w:val="none"/>
        </w:rPr>
        <w:fldChar w:fldCharType="end"/>
      </w:r>
      <w:r/>
    </w:p>
    <w:p>
      <w:pPr>
        <w:pStyle w:val="820"/>
        <w:spacing w:line="600" w:lineRule="exact"/>
        <w:tabs>
          <w:tab w:val="right" w:pos="9185" w:leader="dot"/>
        </w:tabs>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"_Toc12937" </w:instrText>
      </w:r>
      <w:r>
        <w:rPr>
          <w:rFonts w:hint="eastAsia" w:ascii="宋体" w:hAnsi="宋体" w:eastAsia="宋体" w:cs="宋体"/>
          <w:color w:val="auto"/>
          <w:highlight w:val="none"/>
        </w:rPr>
        <w:fldChar w:fldCharType="separate"/>
      </w:r>
      <w:r>
        <w:rPr>
          <w:rFonts w:hint="eastAsia" w:ascii="宋体" w:hAnsi="宋体" w:eastAsia="宋体" w:cs="宋体"/>
          <w:b w:val="0"/>
          <w:bCs w:val="0"/>
          <w:color w:val="auto"/>
          <w:sz w:val="32"/>
          <w:szCs w:val="44"/>
          <w:highlight w:val="none"/>
        </w:rPr>
        <w:t xml:space="preserve">第六章  投标文件格式</w:t>
      </w:r>
      <w:r>
        <w:rPr>
          <w:rFonts w:hint="eastAsia" w:ascii="宋体" w:hAnsi="宋体" w:eastAsia="宋体" w:cs="宋体"/>
          <w:b w:val="0"/>
          <w:bCs w:val="0"/>
          <w:color w:val="auto"/>
          <w:sz w:val="32"/>
          <w:highlight w:val="none"/>
        </w:rPr>
        <w:tab/>
      </w:r>
      <w:r>
        <w:rPr>
          <w:rFonts w:hint="eastAsia" w:ascii="宋体" w:hAnsi="宋体" w:eastAsia="宋体" w:cs="宋体"/>
          <w:b w:val="0"/>
          <w:bCs w:val="0"/>
          <w:color w:val="auto"/>
          <w:sz w:val="32"/>
          <w:highlight w:val="none"/>
        </w:rPr>
        <w:fldChar w:fldCharType="begin"/>
      </w:r>
      <w:r>
        <w:rPr>
          <w:rFonts w:hint="eastAsia" w:ascii="宋体" w:hAnsi="宋体" w:eastAsia="宋体" w:cs="宋体"/>
          <w:b w:val="0"/>
          <w:bCs w:val="0"/>
          <w:color w:val="auto"/>
          <w:sz w:val="32"/>
          <w:highlight w:val="none"/>
        </w:rPr>
        <w:instrText xml:space="preserve"> PAGEREF _Toc12937 \h </w:instrText>
      </w:r>
      <w:r>
        <w:rPr>
          <w:rFonts w:hint="eastAsia" w:ascii="宋体" w:hAnsi="宋体" w:eastAsia="宋体" w:cs="宋体"/>
          <w:b w:val="0"/>
          <w:bCs w:val="0"/>
          <w:color w:val="auto"/>
          <w:sz w:val="32"/>
          <w:highlight w:val="none"/>
        </w:rPr>
        <w:fldChar w:fldCharType="separate"/>
      </w:r>
      <w:r>
        <w:rPr>
          <w:rFonts w:hint="eastAsia" w:ascii="宋体" w:hAnsi="宋体" w:eastAsia="宋体" w:cs="宋体"/>
          <w:b w:val="0"/>
          <w:bCs w:val="0"/>
          <w:color w:val="auto"/>
          <w:sz w:val="32"/>
          <w:highlight w:val="none"/>
        </w:rPr>
        <w:t xml:space="preserve">61</w:t>
      </w:r>
      <w:r>
        <w:rPr>
          <w:rFonts w:hint="eastAsia" w:ascii="宋体" w:hAnsi="宋体" w:eastAsia="宋体" w:cs="宋体"/>
          <w:b w:val="0"/>
          <w:bCs w:val="0"/>
          <w:color w:val="auto"/>
          <w:sz w:val="32"/>
          <w:highlight w:val="none"/>
        </w:rPr>
        <w:fldChar w:fldCharType="end"/>
      </w:r>
      <w:r>
        <w:rPr>
          <w:rFonts w:hint="eastAsia" w:ascii="宋体" w:hAnsi="宋体" w:eastAsia="宋体" w:cs="宋体"/>
          <w:b w:val="0"/>
          <w:bCs w:val="0"/>
          <w:color w:val="auto"/>
          <w:sz w:val="32"/>
          <w:highlight w:val="none"/>
        </w:rPr>
        <w:fldChar w:fldCharType="end"/>
      </w:r>
      <w:r/>
    </w:p>
    <w:p>
      <w:pPr>
        <w:rPr>
          <w:rFonts w:hint="eastAsia" w:ascii="宋体" w:hAnsi="宋体" w:eastAsia="宋体" w:cs="宋体"/>
          <w:color w:val="auto"/>
          <w:highlight w:val="none"/>
        </w:rPr>
      </w:pPr>
      <w:r>
        <w:rPr>
          <w:rFonts w:hint="eastAsia" w:ascii="宋体" w:hAnsi="宋体" w:eastAsia="宋体" w:cs="宋体"/>
          <w:color w:val="auto"/>
          <w:highlight w:val="none"/>
        </w:rPr>
        <w:fldChar w:fldCharType="end"/>
      </w:r>
      <w:r/>
    </w:p>
    <w:p>
      <w:pPr>
        <w:jc w:val="center"/>
        <w:keepLines/>
        <w:keepNext/>
        <w:pageBreakBefore/>
        <w:rPr>
          <w:rFonts w:hint="eastAsia" w:ascii="宋体" w:hAnsi="宋体" w:eastAsia="宋体" w:cs="宋体"/>
          <w:b/>
          <w:color w:val="auto"/>
          <w:sz w:val="44"/>
          <w:szCs w:val="44"/>
          <w:highlight w:val="none"/>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7" w:h="16840" w:orient="portrait"/>
          <w:pgMar w:top="1474" w:right="1304" w:bottom="1474" w:left="1418" w:header="851" w:footer="851" w:gutter="0"/>
          <w:cols w:num="1" w:sep="0" w:space="720" w:equalWidth="1"/>
          <w:docGrid w:linePitch="360"/>
        </w:sectPr>
        <w:outlineLvl w:val="0"/>
      </w:pPr>
      <w:r/>
      <w:bookmarkStart w:id="2" w:name="_Toc81575152"/>
      <w:r/>
      <w:bookmarkStart w:id="3" w:name="_Toc81575189"/>
      <w:r/>
      <w:r/>
    </w:p>
    <w:p>
      <w:pPr>
        <w:pStyle w:val="797"/>
        <w:jc w:val="center"/>
        <w:spacing w:before="200"/>
        <w:rPr>
          <w:rFonts w:hint="eastAsia" w:ascii="宋体" w:hAnsi="宋体" w:eastAsia="宋体" w:cs="宋体"/>
          <w:color w:val="auto"/>
          <w:sz w:val="44"/>
          <w:highlight w:val="none"/>
        </w:rPr>
      </w:pPr>
      <w:r/>
      <w:bookmarkStart w:id="4" w:name="_Toc10813"/>
      <w:r/>
      <w:bookmarkStart w:id="5" w:name="_Toc25722"/>
      <w:r/>
      <w:bookmarkStart w:id="6" w:name="_Toc30943"/>
      <w:r>
        <w:rPr>
          <w:rFonts w:hint="eastAsia" w:ascii="宋体" w:hAnsi="宋体" w:eastAsia="宋体" w:cs="宋体"/>
          <w:color w:val="auto"/>
          <w:sz w:val="44"/>
          <w:highlight w:val="none"/>
        </w:rPr>
        <w:t xml:space="preserve">第一章  投标邀请</w:t>
      </w:r>
      <w:bookmarkEnd w:id="2"/>
      <w:r/>
      <w:bookmarkEnd w:id="3"/>
      <w:r/>
      <w:bookmarkEnd w:id="4"/>
      <w:r/>
      <w:bookmarkEnd w:id="5"/>
      <w:r/>
      <w:bookmarkEnd w:id="6"/>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w:t>
      </w:r>
      <w:r>
        <w:rPr>
          <w:rFonts w:hint="eastAsia" w:ascii="宋体" w:hAnsi="宋体" w:eastAsia="宋体" w:cs="宋体"/>
          <w:color w:val="auto"/>
          <w:sz w:val="24"/>
          <w:szCs w:val="24"/>
          <w:highlight w:val="none"/>
          <w:u w:val="single"/>
        </w:rPr>
        <w:t xml:space="preserve">沭阳县公安局</w:t>
      </w:r>
      <w:r>
        <w:rPr>
          <w:rFonts w:hint="eastAsia" w:ascii="宋体" w:hAnsi="宋体" w:eastAsia="宋体" w:cs="宋体"/>
          <w:color w:val="auto"/>
          <w:sz w:val="24"/>
          <w:szCs w:val="24"/>
          <w:highlight w:val="none"/>
        </w:rPr>
        <w:t xml:space="preserve">]的委托，</w:t>
      </w:r>
      <w:r>
        <w:rPr>
          <w:rFonts w:hint="eastAsia" w:ascii="宋体" w:hAnsi="宋体" w:eastAsia="宋体" w:cs="宋体"/>
          <w:color w:val="auto"/>
          <w:sz w:val="24"/>
          <w:szCs w:val="24"/>
          <w:highlight w:val="none"/>
          <w:u w:val="single"/>
          <w:lang w:eastAsia="zh-CN"/>
        </w:rPr>
        <w:t xml:space="preserve">宿迁建威工程咨询有限公司</w:t>
      </w:r>
      <w:r>
        <w:rPr>
          <w:rFonts w:hint="eastAsia" w:ascii="宋体" w:hAnsi="宋体" w:eastAsia="宋体" w:cs="宋体"/>
          <w:color w:val="auto"/>
          <w:sz w:val="24"/>
          <w:szCs w:val="24"/>
          <w:highlight w:val="none"/>
        </w:rPr>
        <w:t xml:space="preserve">就</w:t>
      </w:r>
      <w:r>
        <w:rPr>
          <w:rFonts w:hint="eastAsia" w:ascii="宋体" w:hAnsi="宋体" w:eastAsia="宋体" w:cs="宋体"/>
          <w:color w:val="auto"/>
          <w:sz w:val="24"/>
          <w:szCs w:val="24"/>
          <w:highlight w:val="none"/>
          <w:u w:val="single"/>
          <w:lang w:eastAsia="zh-CN"/>
        </w:rPr>
        <w:t xml:space="preserve">沭阳县智慧城市新型基础设施建设项目二期（感知前端）</w:t>
      </w:r>
      <w:r>
        <w:rPr>
          <w:rFonts w:hint="eastAsia" w:ascii="宋体" w:hAnsi="宋体" w:eastAsia="宋体" w:cs="宋体"/>
          <w:color w:val="auto"/>
          <w:sz w:val="24"/>
          <w:szCs w:val="24"/>
          <w:highlight w:val="none"/>
          <w:u w:val="single"/>
        </w:rPr>
        <w:t xml:space="preserve">（项目编号：JSZC-321322-SQJW-G2026-0008</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进行公开招标采购，欢迎符合条件的投标人投标。</w:t>
      </w:r>
      <w:r/>
    </w:p>
    <w:p>
      <w:pPr>
        <w:ind w:firstLine="480"/>
        <w:spacing w:line="480" w:lineRule="exact"/>
        <w:rPr>
          <w:rFonts w:hint="eastAsia" w:ascii="宋体" w:hAnsi="宋体" w:eastAsia="宋体" w:cs="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4"/>
          <w:szCs w:val="24"/>
          <w:highlight w:val="none"/>
        </w:rPr>
        <w:t xml:space="preserve">项目概况</w:t>
      </w:r>
      <w:r/>
    </w:p>
    <w:p>
      <w:pPr>
        <w:ind w:firstLine="480"/>
        <w:spacing w:line="480" w:lineRule="exact"/>
        <w:rPr>
          <w:rFonts w:hint="eastAsia" w:ascii="宋体" w:hAnsi="宋体" w:eastAsia="宋体" w:cs="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4"/>
          <w:szCs w:val="24"/>
          <w:highlight w:val="none"/>
          <w:u w:val="single"/>
          <w:lang w:eastAsia="zh-CN"/>
        </w:rPr>
        <w:t xml:space="preserve">沭阳县智慧城市新型基础设施建设项目二期（感知前端）</w:t>
      </w:r>
      <w:r>
        <w:rPr>
          <w:rFonts w:hint="eastAsia" w:ascii="宋体" w:hAnsi="宋体" w:eastAsia="宋体" w:cs="宋体"/>
          <w:color w:val="auto"/>
          <w:sz w:val="24"/>
          <w:szCs w:val="24"/>
          <w:highlight w:val="none"/>
        </w:rPr>
        <w:t xml:space="preserve">招标项目的潜在投标人可在“江苏政府采购网”“</w:t>
      </w:r>
      <w:r>
        <w:rPr>
          <w:rFonts w:hint="eastAsia" w:ascii="宋体" w:hAnsi="宋体" w:eastAsia="宋体" w:cs="宋体"/>
          <w:color w:val="auto"/>
          <w:sz w:val="24"/>
          <w:szCs w:val="24"/>
          <w:highlight w:val="none"/>
          <w:u w:val="single"/>
        </w:rPr>
        <w:t xml:space="preserve">宿迁市政府采购网”自行免费</w:t>
      </w:r>
      <w:r>
        <w:rPr>
          <w:rFonts w:hint="eastAsia" w:ascii="宋体" w:hAnsi="宋体" w:eastAsia="宋体" w:cs="宋体"/>
          <w:color w:val="auto"/>
          <w:sz w:val="24"/>
          <w:szCs w:val="24"/>
          <w:highlight w:val="none"/>
        </w:rPr>
        <w:t xml:space="preserve">获取招标文件，并于</w:t>
      </w:r>
      <w:r>
        <w:rPr>
          <w:rFonts w:hint="eastAsia" w:ascii="宋体" w:hAnsi="宋体" w:eastAsia="宋体" w:cs="宋体"/>
          <w:color w:val="auto"/>
          <w:sz w:val="24"/>
          <w:szCs w:val="24"/>
          <w:highlight w:val="none"/>
          <w:u w:val="single"/>
        </w:rPr>
        <w:t xml:space="preserve">202</w:t>
      </w: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bCs/>
          <w:color w:val="auto"/>
          <w:sz w:val="24"/>
          <w:szCs w:val="24"/>
          <w:highlight w:val="none"/>
          <w:u w:val="single"/>
        </w:rPr>
        <w:t xml:space="preserve">年</w:t>
      </w:r>
      <w:r>
        <w:rPr>
          <w:rFonts w:hint="eastAsia" w:ascii="宋体" w:hAnsi="宋体" w:cs="宋体"/>
          <w:bCs/>
          <w:color w:val="auto"/>
          <w:sz w:val="24"/>
          <w:szCs w:val="24"/>
          <w:highlight w:val="none"/>
          <w:u w:val="single"/>
          <w:lang w:val="en-US" w:eastAsia="zh-CN"/>
        </w:rPr>
        <w:t xml:space="preserve">5</w:t>
      </w:r>
      <w:r>
        <w:rPr>
          <w:rFonts w:hint="eastAsia" w:ascii="宋体" w:hAnsi="宋体" w:eastAsia="宋体" w:cs="宋体"/>
          <w:bCs/>
          <w:color w:val="auto"/>
          <w:sz w:val="24"/>
          <w:szCs w:val="24"/>
          <w:highlight w:val="none"/>
          <w:u w:val="single"/>
        </w:rPr>
        <w:t xml:space="preserve">月20</w:t>
      </w:r>
      <w:r>
        <w:rPr>
          <w:rFonts w:hint="eastAsia" w:ascii="宋体" w:hAnsi="宋体" w:eastAsia="宋体" w:cs="宋体"/>
          <w:bCs/>
          <w:color w:val="auto"/>
          <w:sz w:val="24"/>
          <w:szCs w:val="24"/>
          <w:highlight w:val="none"/>
          <w:u w:val="single"/>
        </w:rPr>
        <w:t xml:space="preserve">日09点30分（</w:t>
      </w:r>
      <w:r>
        <w:rPr>
          <w:rFonts w:hint="eastAsia" w:ascii="宋体" w:hAnsi="宋体" w:eastAsia="宋体" w:cs="宋体"/>
          <w:bCs/>
          <w:color w:val="auto"/>
          <w:sz w:val="24"/>
          <w:szCs w:val="24"/>
          <w:highlight w:val="none"/>
        </w:rPr>
        <w:t xml:space="preserve">北京时间）前递交投标文件</w:t>
      </w:r>
      <w:r>
        <w:rPr>
          <w:rFonts w:hint="eastAsia" w:ascii="宋体" w:hAnsi="宋体" w:eastAsia="宋体" w:cs="宋体"/>
          <w:color w:val="auto"/>
          <w:sz w:val="24"/>
          <w:szCs w:val="24"/>
          <w:highlight w:val="none"/>
        </w:rPr>
        <w:t xml:space="preserve">。</w:t>
      </w:r>
      <w:r/>
    </w:p>
    <w:p>
      <w:pPr>
        <w:pStyle w:val="798"/>
        <w:ind w:firstLine="680"/>
        <w:spacing w:before="0" w:after="0" w:line="480" w:lineRule="exact"/>
        <w:rPr>
          <w:rFonts w:hint="eastAsia" w:ascii="宋体" w:hAnsi="宋体" w:eastAsia="宋体" w:cs="宋体"/>
          <w:bCs/>
          <w:color w:val="auto"/>
          <w:szCs w:val="22"/>
          <w:highlight w:val="none"/>
        </w:rPr>
      </w:pPr>
      <w:r/>
      <w:bookmarkStart w:id="7" w:name="_Toc38985263"/>
      <w:r/>
      <w:bookmarkStart w:id="8" w:name="_Toc2584"/>
      <w:r/>
      <w:bookmarkStart w:id="9" w:name="_Toc35393621"/>
      <w:r/>
      <w:bookmarkStart w:id="10" w:name="_Toc35393790"/>
      <w:r/>
      <w:bookmarkStart w:id="11" w:name="_Toc28359002"/>
      <w:r/>
      <w:bookmarkStart w:id="12" w:name="_Toc28359079"/>
      <w:r/>
      <w:bookmarkStart w:id="13" w:name="_Hlk24379207"/>
      <w:r>
        <w:rPr>
          <w:rFonts w:hint="eastAsia" w:ascii="宋体" w:hAnsi="宋体" w:eastAsia="宋体" w:cs="宋体"/>
          <w:bCs/>
          <w:color w:val="auto"/>
          <w:szCs w:val="22"/>
          <w:highlight w:val="none"/>
        </w:rPr>
        <w:t xml:space="preserve">一、项目基本情况</w:t>
      </w:r>
      <w:bookmarkEnd w:id="7"/>
      <w:r/>
      <w:bookmarkEnd w:id="8"/>
      <w:r/>
      <w:bookmarkEnd w:id="9"/>
      <w:r/>
      <w:bookmarkEnd w:id="10"/>
      <w:r/>
      <w:bookmarkEnd w:id="11"/>
      <w:r/>
      <w:bookmarkEnd w:id="12"/>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1.项目编号：JSZC-321322-SQJW-G2026-0008</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bookmarkEnd w:id="13"/>
      <w:r>
        <w:rPr>
          <w:rFonts w:hint="eastAsia" w:ascii="宋体" w:hAnsi="宋体" w:eastAsia="宋体" w:cs="宋体"/>
          <w:color w:val="auto"/>
          <w:sz w:val="24"/>
          <w:szCs w:val="24"/>
          <w:highlight w:val="none"/>
          <w:lang w:eastAsia="zh-CN"/>
        </w:rPr>
        <w:t xml:space="preserve">沭阳县智慧城市新型基础设施建设项目二期（感知前端）</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3.预算金额：</w:t>
      </w:r>
      <w:r>
        <w:rPr>
          <w:rFonts w:hint="eastAsia" w:ascii="宋体" w:hAnsi="宋体" w:eastAsia="宋体" w:cs="宋体"/>
          <w:color w:val="auto"/>
          <w:sz w:val="24"/>
          <w:szCs w:val="24"/>
          <w:highlight w:val="none"/>
          <w:lang w:val="en-US" w:eastAsia="zh-CN"/>
        </w:rPr>
        <w:t xml:space="preserve">5236万元；</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4.本项目设定最高限价</w:t>
      </w:r>
      <w:bookmarkStart w:id="14" w:name="EB6c1f3d39c6914ae1bada8ccaa777b37a"/>
      <w:r>
        <w:rPr>
          <w:rFonts w:hint="eastAsia" w:ascii="宋体" w:hAnsi="宋体" w:eastAsia="宋体" w:cs="宋体"/>
          <w:color w:val="auto"/>
          <w:sz w:val="24"/>
          <w:szCs w:val="24"/>
          <w:highlight w:val="none"/>
        </w:rPr>
        <w:t xml:space="preserve">：</w:t>
      </w:r>
      <w:bookmarkEnd w:id="14"/>
      <w:r>
        <w:rPr>
          <w:rFonts w:hint="eastAsia" w:ascii="宋体" w:hAnsi="宋体" w:eastAsia="宋体" w:cs="宋体"/>
          <w:color w:val="auto"/>
          <w:sz w:val="24"/>
          <w:szCs w:val="24"/>
          <w:highlight w:val="none"/>
          <w:lang w:val="en-US" w:eastAsia="zh-CN"/>
        </w:rPr>
        <w:t xml:space="preserve">5236万元，高于此限价作无效标处理；</w:t>
      </w:r>
      <w:r/>
    </w:p>
    <w:p>
      <w:pPr>
        <w:ind w:left="0" w:right="0" w:firstLine="0"/>
        <w:jc w:val="both"/>
        <w:spacing w:before="0" w:after="0" w:line="360" w:lineRule="auto"/>
        <w:rPr>
          <w:rFonts w:ascii="SimSun" w:hAnsi="SimSun" w:eastAsia="SimSun" w:cs="SimSun"/>
          <w:color w:val="000000"/>
          <w:sz w:val="24"/>
          <w:szCs w:val="24"/>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auto"/>
          <w:sz w:val="24"/>
          <w:szCs w:val="24"/>
          <w:highlight w:val="none"/>
          <w:lang w:val="en-US" w:eastAsia="zh-CN"/>
        </w:rPr>
        <w:t xml:space="preserve">    5.采购需求（简介）：</w:t>
      </w:r>
      <w:r>
        <w:rPr>
          <w:rFonts w:ascii="SimSun" w:hAnsi="SimSun" w:eastAsia="SimSun" w:cs="SimSun"/>
          <w:color w:val="000000"/>
          <w:sz w:val="24"/>
        </w:rPr>
        <w:t xml:space="preserve">为进一步提升本局社会治安防控、交通秩序管理、应急处突等能力，构建全域覆盖、精准感知、智能联动、安全可靠的前端感知体系，实现对人、车、物、事件的全天候、全要素实时监测与数据采集，现面向社会公开采购感知前端设备及相关配套服务（含深化设计），所有设备需无缝对接公安视频图像信息应用平台、大数据研判平台，满足公安实战化应用需求，具体要求见采购需求部分。</w:t>
      </w:r>
      <w:r>
        <w:rPr>
          <w:sz w:val="24"/>
        </w:rPr>
      </w:r>
      <w:r/>
    </w:p>
    <w:p>
      <w:pPr>
        <w:ind w:left="0" w:right="0" w:firstLine="0"/>
        <w:jc w:val="both"/>
        <w:spacing w:before="0" w:after="0" w:line="360" w:lineRule="auto"/>
        <w:rPr>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hint="eastAsia" w:ascii="宋体" w:hAnsi="宋体" w:eastAsia="宋体" w:cs="宋体"/>
          <w:color w:val="auto"/>
          <w:sz w:val="24"/>
          <w:szCs w:val="24"/>
          <w:highlight w:val="none"/>
        </w:rPr>
        <w:t xml:space="preserve"> 6.合同履行期限：</w:t>
      </w:r>
      <w:bookmarkStart w:id="15" w:name="OLE_LINK50"/>
      <w:r>
        <w:rPr>
          <w:rFonts w:hint="eastAsia" w:ascii="宋体" w:hAnsi="宋体" w:eastAsia="宋体" w:cs="宋体"/>
          <w:color w:val="auto"/>
          <w:sz w:val="24"/>
          <w:szCs w:val="24"/>
          <w:highlight w:val="none"/>
        </w:rPr>
        <w:t xml:space="preserve">合同签订后</w:t>
      </w:r>
      <w:r>
        <w:rPr>
          <w:rFonts w:hint="eastAsia" w:ascii="宋体" w:hAnsi="宋体" w:eastAsia="宋体" w:cs="宋体"/>
          <w:color w:val="auto"/>
          <w:sz w:val="24"/>
          <w:szCs w:val="24"/>
          <w:highlight w:val="none"/>
          <w:lang w:val="en-US" w:eastAsia="zh-CN"/>
        </w:rPr>
        <w:t xml:space="preserve">120日历天</w:t>
      </w:r>
      <w:r>
        <w:rPr>
          <w:rFonts w:hint="eastAsia" w:ascii="宋体" w:hAnsi="宋体" w:eastAsia="宋体" w:cs="宋体"/>
          <w:color w:val="auto"/>
          <w:sz w:val="24"/>
          <w:szCs w:val="24"/>
          <w:highlight w:val="none"/>
        </w:rPr>
        <w:t xml:space="preserve">内完成交货、安装并验收完成。</w:t>
      </w:r>
      <w:bookmarkEnd w:id="15"/>
      <w:r>
        <w:rPr>
          <w:sz w:val="24"/>
          <w:szCs w:val="24"/>
        </w:rPr>
      </w:r>
      <w:r/>
    </w:p>
    <w:p>
      <w:pPr>
        <w:ind w:left="0" w:right="0" w:firstLine="0"/>
        <w:jc w:val="both"/>
        <w:spacing w:before="0" w:after="0" w:line="360" w:lineRule="auto"/>
        <w:rPr>
          <w:sz w:val="24"/>
          <w:szCs w:val="24"/>
        </w:rPr>
        <w:pBdr>
          <w:top w:val="none" w:color="000000" w:sz="4" w:space="0"/>
          <w:left w:val="none" w:color="000000" w:sz="4" w:space="0"/>
          <w:bottom w:val="none" w:color="000000" w:sz="4" w:space="0"/>
          <w:right w:val="none" w:color="000000" w:sz="4" w:space="0"/>
        </w:pBdr>
      </w:pPr>
      <w:r>
        <w:rPr>
          <w:sz w:val="24"/>
        </w:rPr>
        <w:t xml:space="preserve">    </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u w:val="single"/>
        </w:rPr>
        <w:t xml:space="preserve"> 接受 </w:t>
      </w:r>
      <w:r>
        <w:rPr>
          <w:rFonts w:hint="eastAsia" w:ascii="宋体" w:hAnsi="宋体" w:eastAsia="宋体" w:cs="宋体"/>
          <w:color w:val="auto"/>
          <w:sz w:val="24"/>
          <w:szCs w:val="24"/>
          <w:highlight w:val="none"/>
        </w:rPr>
        <w:t xml:space="preserve">联合体投标。</w:t>
      </w:r>
      <w:r>
        <w:rPr>
          <w:sz w:val="24"/>
          <w:szCs w:val="24"/>
        </w:rPr>
      </w:r>
      <w:r/>
    </w:p>
    <w:p>
      <w:pPr>
        <w:pStyle w:val="798"/>
        <w:ind w:firstLine="680"/>
        <w:spacing w:before="0" w:after="0" w:line="480" w:lineRule="exact"/>
        <w:rPr>
          <w:rFonts w:hint="eastAsia" w:ascii="宋体" w:hAnsi="宋体" w:eastAsia="宋体" w:cs="宋体"/>
          <w:bCs/>
          <w:color w:val="auto"/>
          <w:szCs w:val="22"/>
          <w:highlight w:val="none"/>
        </w:rPr>
      </w:pPr>
      <w:r/>
      <w:bookmarkStart w:id="16" w:name="_Toc27291"/>
      <w:r/>
      <w:bookmarkStart w:id="17" w:name="_Toc35393791"/>
      <w:r/>
      <w:bookmarkStart w:id="18" w:name="_Toc35393622"/>
      <w:r/>
      <w:bookmarkStart w:id="19" w:name="_Toc38985264"/>
      <w:r/>
      <w:bookmarkStart w:id="20" w:name="_Toc28359003"/>
      <w:r/>
      <w:bookmarkStart w:id="21" w:name="_Toc28359080"/>
      <w:r>
        <w:rPr>
          <w:rFonts w:hint="eastAsia" w:ascii="宋体" w:hAnsi="宋体" w:eastAsia="宋体" w:cs="宋体"/>
          <w:bCs/>
          <w:color w:val="auto"/>
          <w:szCs w:val="22"/>
          <w:highlight w:val="none"/>
        </w:rPr>
        <w:t xml:space="preserve">二、申请人的资格要求</w:t>
      </w:r>
      <w:bookmarkEnd w:id="16"/>
      <w:r/>
      <w:bookmarkEnd w:id="17"/>
      <w:r/>
      <w:bookmarkEnd w:id="18"/>
      <w:r/>
      <w:bookmarkEnd w:id="19"/>
      <w:r/>
      <w:bookmarkEnd w:id="20"/>
      <w:r/>
      <w:bookmarkEnd w:id="21"/>
      <w:r/>
      <w:r/>
    </w:p>
    <w:p>
      <w:pPr>
        <w:ind w:firstLine="480"/>
        <w:spacing w:line="480" w:lineRule="exact"/>
        <w:rPr>
          <w:rFonts w:hint="eastAsia" w:ascii="宋体" w:hAnsi="宋体" w:eastAsia="宋体" w:cs="宋体"/>
          <w:color w:val="auto"/>
          <w:sz w:val="24"/>
          <w:szCs w:val="24"/>
          <w:highlight w:val="none"/>
        </w:rPr>
      </w:pPr>
      <w:r/>
      <w:bookmarkStart w:id="22" w:name="_Toc28359081"/>
      <w:r/>
      <w:bookmarkStart w:id="23" w:name="_Toc35393623"/>
      <w:r/>
      <w:bookmarkStart w:id="24" w:name="_Toc28359004"/>
      <w:r/>
      <w:bookmarkStart w:id="25" w:name="_Toc35393792"/>
      <w:r/>
      <w:bookmarkStart w:id="26" w:name="_Toc38985265"/>
      <w:r>
        <w:rPr>
          <w:rFonts w:hint="eastAsia" w:ascii="宋体" w:hAnsi="宋体" w:eastAsia="宋体" w:cs="宋体"/>
          <w:color w:val="auto"/>
          <w:sz w:val="24"/>
          <w:szCs w:val="24"/>
          <w:highlight w:val="none"/>
        </w:rPr>
        <w:t xml:space="preserve">（一）通用资格要求</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1.具备《中华人民共和国政府采购法》第二十二条第一款规定的6项条件（按要求提供投标函）。</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3.落实政府采购政策需满足的资格要求：</w:t>
      </w:r>
      <w:bookmarkStart w:id="27" w:name="OLE_LINK32"/>
      <w:r>
        <w:rPr>
          <w:rFonts w:hint="eastAsia" w:ascii="宋体" w:hAnsi="宋体" w:eastAsia="宋体" w:cs="宋体"/>
          <w:color w:val="auto"/>
          <w:sz w:val="24"/>
          <w:szCs w:val="24"/>
          <w:highlight w:val="none"/>
        </w:rPr>
        <w:t xml:space="preserve">本项目为非预留份额的采购项目或采购包，执行价格扣除优惠政策，给予小微型企业、监狱企业或残疾人福利性单位报价</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%的扣除，用扣除后的价格参加评审。价格扣除比例对小型企业和微型企业同等对待，不作区分。监狱企业、残疾人福利单位属于小型、微型企业的，不重复享受政策。</w:t>
      </w:r>
      <w:bookmarkEnd w:id="27"/>
      <w:r/>
      <w:r/>
    </w:p>
    <w:p>
      <w:pPr>
        <w:ind w:firstLine="480"/>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（二）本项目的特定资格要求：</w:t>
      </w:r>
      <w:r/>
    </w:p>
    <w:p>
      <w:pPr>
        <w:ind w:firstLine="480"/>
        <w:spacing w:line="48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电子与智能化工程专业承包一级资质。</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如为联合体投标的，联合体各方均须符合。</w:t>
      </w:r>
      <w:r>
        <w:rPr>
          <w:rFonts w:hint="eastAsia" w:ascii="宋体" w:hAnsi="宋体" w:cs="宋体"/>
          <w:color w:val="auto"/>
          <w:sz w:val="24"/>
          <w:szCs w:val="24"/>
          <w:highlight w:val="none"/>
          <w:lang w:val="en-US" w:eastAsia="zh-CN"/>
        </w:rPr>
        <w:t xml:space="preserve">）</w:t>
      </w:r>
      <w:r/>
    </w:p>
    <w:p>
      <w:pPr>
        <w:ind w:firstLine="480"/>
        <w:spacing w:line="480" w:lineRule="exact"/>
        <w:rPr>
          <w:rFonts w:hint="eastAsia" w:ascii="宋体" w:hAnsi="宋体" w:eastAsia="宋体" w:cs="宋体"/>
          <w:color w:val="auto"/>
          <w:sz w:val="24"/>
          <w:szCs w:val="24"/>
          <w:highlight w:val="none"/>
          <w:lang w:val="zh-CN"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zh-CN" w:eastAsia="zh-CN"/>
        </w:rPr>
        <w:t xml:space="preserve">本项目接受联合体投标，</w:t>
      </w:r>
      <w:r>
        <w:rPr>
          <w:rFonts w:hint="eastAsia" w:ascii="宋体" w:hAnsi="宋体" w:eastAsia="宋体" w:cs="宋体"/>
          <w:color w:val="auto"/>
          <w:sz w:val="24"/>
          <w:szCs w:val="24"/>
          <w:highlight w:val="none"/>
          <w:lang w:val="en-US" w:eastAsia="zh-CN"/>
        </w:rPr>
        <w:t xml:space="preserve">但接受最多</w:t>
      </w:r>
      <w:r>
        <w:rPr>
          <w:rFonts w:hint="eastAsia" w:ascii="宋体" w:hAnsi="宋体" w:cs="宋体"/>
          <w:color w:val="auto"/>
          <w:sz w:val="24"/>
          <w:szCs w:val="24"/>
          <w:highlight w:val="none"/>
          <w:lang w:val="en-US" w:eastAsia="zh-CN"/>
        </w:rPr>
        <w:t xml:space="preserve">2家公司</w:t>
      </w:r>
      <w:r>
        <w:rPr>
          <w:rFonts w:hint="eastAsia" w:ascii="宋体" w:hAnsi="宋体" w:eastAsia="宋体" w:cs="宋体"/>
          <w:color w:val="auto"/>
          <w:sz w:val="24"/>
          <w:szCs w:val="24"/>
          <w:highlight w:val="none"/>
          <w:lang w:val="en-US" w:eastAsia="zh-CN"/>
        </w:rPr>
        <w:t xml:space="preserve">组成联合体进行报名及投标</w:t>
      </w:r>
      <w:r>
        <w:rPr>
          <w:rFonts w:hint="eastAsia" w:ascii="宋体" w:hAnsi="宋体" w:cs="宋体"/>
          <w:color w:val="auto"/>
          <w:sz w:val="24"/>
          <w:szCs w:val="24"/>
          <w:highlight w:val="none"/>
          <w:lang w:val="en-US" w:eastAsia="zh-CN"/>
        </w:rPr>
        <w:t xml:space="preserve">（各成员均应具有独立法人资格的企业）。</w:t>
      </w:r>
      <w:r>
        <w:rPr>
          <w:rFonts w:hint="eastAsia" w:ascii="宋体" w:hAnsi="宋体" w:eastAsia="宋体" w:cs="宋体"/>
          <w:color w:val="auto"/>
          <w:sz w:val="24"/>
          <w:szCs w:val="24"/>
          <w:highlight w:val="none"/>
          <w:lang w:val="zh-CN" w:eastAsia="zh-CN"/>
        </w:rPr>
        <w:t xml:space="preserve">若以联合体投标时，联合体各</w:t>
      </w:r>
      <w:r>
        <w:rPr>
          <w:rFonts w:hint="eastAsia" w:ascii="宋体" w:hAnsi="宋体" w:eastAsia="宋体" w:cs="宋体"/>
          <w:color w:val="auto"/>
          <w:sz w:val="24"/>
          <w:szCs w:val="24"/>
          <w:highlight w:val="none"/>
          <w:lang w:val="en-US" w:eastAsia="zh-CN"/>
        </w:rPr>
        <w:t xml:space="preserve">成员</w:t>
      </w:r>
      <w:r>
        <w:rPr>
          <w:rFonts w:hint="eastAsia" w:ascii="宋体" w:hAnsi="宋体" w:eastAsia="宋体" w:cs="宋体"/>
          <w:color w:val="auto"/>
          <w:sz w:val="24"/>
          <w:szCs w:val="24"/>
          <w:highlight w:val="none"/>
          <w:lang w:val="zh-CN" w:eastAsia="zh-CN"/>
        </w:rPr>
        <w:t xml:space="preserve">必须完全满足合格投标人的所有条件，</w:t>
      </w:r>
      <w:r>
        <w:rPr>
          <w:rFonts w:hint="eastAsia" w:ascii="宋体" w:hAnsi="宋体" w:eastAsia="宋体" w:cs="宋体"/>
          <w:color w:val="auto"/>
          <w:sz w:val="24"/>
          <w:szCs w:val="24"/>
          <w:highlight w:val="none"/>
          <w:lang w:val="en-US" w:eastAsia="zh-CN"/>
        </w:rPr>
        <w:t xml:space="preserve">同时</w:t>
      </w:r>
      <w:r>
        <w:rPr>
          <w:rFonts w:hint="eastAsia" w:ascii="宋体" w:hAnsi="宋体" w:eastAsia="宋体" w:cs="宋体"/>
          <w:color w:val="auto"/>
          <w:sz w:val="24"/>
          <w:szCs w:val="24"/>
          <w:highlight w:val="none"/>
          <w:lang w:val="zh-CN" w:eastAsia="zh-CN"/>
        </w:rPr>
        <w:t xml:space="preserve">符合以下规定要求：</w:t>
      </w:r>
      <w:r/>
    </w:p>
    <w:p>
      <w:pPr>
        <w:ind w:firstLine="480"/>
        <w:spacing w:line="480" w:lineRule="exact"/>
        <w:rPr>
          <w:rFonts w:hint="eastAsia" w:ascii="宋体" w:hAnsi="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①联合体各成员之间应签订《联合体协议书》，明确联合体牵头人和各方权利义务。</w:t>
      </w:r>
      <w:r/>
    </w:p>
    <w:p>
      <w:pPr>
        <w:ind w:firstLine="480"/>
        <w:spacing w:line="480" w:lineRule="exact"/>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②</w:t>
      </w:r>
      <w:r>
        <w:rPr>
          <w:rFonts w:hint="eastAsia" w:ascii="宋体" w:hAnsi="宋体" w:eastAsia="宋体" w:cs="宋体"/>
          <w:color w:val="auto"/>
          <w:sz w:val="24"/>
          <w:szCs w:val="24"/>
          <w:highlight w:val="none"/>
          <w:lang w:val="zh-CN" w:eastAsia="zh-CN"/>
        </w:rPr>
        <w:t xml:space="preserve">联合体投标人代表被授权作为联合体各方的代表（该代表须为联合体成员之一），承担责任和接受指令，并负责整个合同的全面履行。</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 xml:space="preserve">③</w:t>
      </w:r>
      <w:r>
        <w:rPr>
          <w:rFonts w:hint="eastAsia" w:ascii="宋体" w:hAnsi="宋体" w:eastAsia="宋体" w:cs="宋体"/>
          <w:color w:val="auto"/>
          <w:sz w:val="24"/>
          <w:szCs w:val="24"/>
          <w:highlight w:val="none"/>
          <w:lang w:val="zh-CN" w:eastAsia="zh-CN"/>
        </w:rPr>
        <w:t xml:space="preserve">参加联合体的各成员不得再以自己名义单独投标，也不得同时参加两个或两个以上的联合体投标。如有违反将取消该联合体及联合体各成员的投标资格。</w:t>
      </w:r>
      <w:r/>
    </w:p>
    <w:p>
      <w:pPr>
        <w:pStyle w:val="798"/>
        <w:ind w:firstLine="680"/>
        <w:spacing w:before="0" w:after="0" w:line="480" w:lineRule="exact"/>
        <w:rPr>
          <w:rFonts w:hint="eastAsia" w:ascii="宋体" w:hAnsi="宋体" w:eastAsia="宋体" w:cs="宋体"/>
          <w:bCs/>
          <w:color w:val="auto"/>
          <w:szCs w:val="22"/>
          <w:highlight w:val="none"/>
        </w:rPr>
      </w:pPr>
      <w:r/>
      <w:bookmarkStart w:id="28" w:name="_Toc22204"/>
      <w:r>
        <w:rPr>
          <w:rFonts w:hint="eastAsia" w:ascii="宋体" w:hAnsi="宋体" w:eastAsia="宋体" w:cs="宋体"/>
          <w:bCs/>
          <w:color w:val="auto"/>
          <w:szCs w:val="22"/>
          <w:highlight w:val="none"/>
        </w:rPr>
        <w:t xml:space="preserve">三、获取招标文件</w:t>
      </w:r>
      <w:bookmarkEnd w:id="22"/>
      <w:r/>
      <w:bookmarkEnd w:id="23"/>
      <w:r/>
      <w:bookmarkEnd w:id="24"/>
      <w:r/>
      <w:bookmarkEnd w:id="25"/>
      <w:r/>
      <w:bookmarkEnd w:id="26"/>
      <w:r/>
      <w:bookmarkEnd w:id="28"/>
      <w:r/>
      <w:r/>
    </w:p>
    <w:p>
      <w:pPr>
        <w:ind w:firstLine="480"/>
        <w:spacing w:line="480" w:lineRule="exact"/>
        <w:rPr>
          <w:rFonts w:hint="eastAsia" w:ascii="宋体" w:hAnsi="宋体" w:eastAsia="宋体" w:cs="宋体"/>
          <w:color w:val="auto"/>
          <w:sz w:val="24"/>
          <w:szCs w:val="24"/>
          <w:highlight w:val="none"/>
        </w:rPr>
      </w:pPr>
      <w:r/>
      <w:bookmarkStart w:id="29" w:name="_Toc28359082"/>
      <w:r/>
      <w:bookmarkStart w:id="30" w:name="_Toc28359005"/>
      <w:r/>
      <w:bookmarkStart w:id="31" w:name="_Toc38985266"/>
      <w:r/>
      <w:bookmarkStart w:id="32" w:name="_Toc35393624"/>
      <w:r/>
      <w:bookmarkStart w:id="33" w:name="_Toc35393793"/>
      <w:r>
        <w:rPr>
          <w:rFonts w:hint="eastAsia" w:ascii="宋体" w:hAnsi="宋体" w:eastAsia="宋体" w:cs="宋体"/>
          <w:color w:val="auto"/>
          <w:sz w:val="24"/>
          <w:szCs w:val="24"/>
          <w:highlight w:val="none"/>
        </w:rPr>
        <w:t xml:space="preserve">1.时间：招标公告发布之日起5个工作日。</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2.方式：投标人应在招标文件提供的时间内，通过“苏采云”系统（网址： http://jszfcg.jsczt.cn），使用CA锁登录系统后，找到本项目获取招标文件（后缀名为“kedt”）。</w:t>
      </w:r>
      <w:r/>
    </w:p>
    <w:p>
      <w:pPr>
        <w:ind w:firstLine="480"/>
        <w:spacing w:line="480" w:lineRule="exact"/>
        <w:rPr>
          <w:rFonts w:hint="eastAsia" w:ascii="宋体" w:hAnsi="宋体" w:eastAsia="宋体" w:cs="宋体"/>
          <w:color w:val="auto"/>
          <w:sz w:val="24"/>
          <w:szCs w:val="24"/>
          <w:highlight w:val="none"/>
        </w:rPr>
      </w:pPr>
      <w:r/>
      <w:bookmarkStart w:id="34" w:name="EB0c44ff4da61f4af989d119fe214be450"/>
      <w:r>
        <w:rPr>
          <w:rFonts w:hint="eastAsia" w:ascii="宋体" w:hAnsi="宋体" w:eastAsia="宋体" w:cs="宋体"/>
          <w:color w:val="auto"/>
          <w:sz w:val="24"/>
          <w:szCs w:val="24"/>
          <w:highlight w:val="none"/>
        </w:rPr>
        <w:t xml:space="preserve">3.本项目共分</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个采购包。投标人参与多个采购包投标的，应按采购包分别获取招标文件。投标人未按要求获取招标文件，后果自负（其投标文件不予接受）。</w:t>
      </w:r>
      <w:bookmarkEnd w:id="34"/>
      <w:r/>
      <w:r/>
    </w:p>
    <w:p>
      <w:pPr>
        <w:pStyle w:val="798"/>
        <w:ind w:firstLine="680"/>
        <w:spacing w:before="0" w:after="0" w:line="480" w:lineRule="exact"/>
        <w:rPr>
          <w:rFonts w:hint="eastAsia" w:ascii="宋体" w:hAnsi="宋体" w:eastAsia="宋体" w:cs="宋体"/>
          <w:bCs/>
          <w:color w:val="auto"/>
          <w:szCs w:val="22"/>
          <w:highlight w:val="none"/>
        </w:rPr>
      </w:pPr>
      <w:r/>
      <w:bookmarkStart w:id="35" w:name="_Toc19148"/>
      <w:r>
        <w:rPr>
          <w:rFonts w:hint="eastAsia" w:ascii="宋体" w:hAnsi="宋体" w:eastAsia="宋体" w:cs="宋体"/>
          <w:bCs/>
          <w:color w:val="auto"/>
          <w:szCs w:val="22"/>
          <w:highlight w:val="none"/>
        </w:rPr>
        <w:t xml:space="preserve">四、提交投标文件</w:t>
      </w:r>
      <w:bookmarkEnd w:id="29"/>
      <w:r/>
      <w:bookmarkEnd w:id="30"/>
      <w:r>
        <w:rPr>
          <w:rFonts w:hint="eastAsia" w:ascii="宋体" w:hAnsi="宋体" w:eastAsia="宋体" w:cs="宋体"/>
          <w:bCs/>
          <w:color w:val="auto"/>
          <w:szCs w:val="22"/>
          <w:highlight w:val="none"/>
        </w:rPr>
        <w:t xml:space="preserve">截止时间、开标时间和地点</w:t>
      </w:r>
      <w:bookmarkEnd w:id="31"/>
      <w:r/>
      <w:bookmarkEnd w:id="32"/>
      <w:r/>
      <w:bookmarkEnd w:id="33"/>
      <w:r/>
      <w:bookmarkEnd w:id="35"/>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1.提交投标文件截止时间、开标时间：202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月20</w:t>
      </w:r>
      <w:r>
        <w:rPr>
          <w:rFonts w:hint="eastAsia" w:ascii="宋体" w:hAnsi="宋体" w:eastAsia="宋体" w:cs="宋体"/>
          <w:color w:val="auto"/>
          <w:sz w:val="24"/>
          <w:szCs w:val="24"/>
          <w:highlight w:val="none"/>
        </w:rPr>
        <w:t xml:space="preserve">日09点30分（北京时间）</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2.地点：“苏采云”政府采购交易系统网上开标大厅。</w:t>
      </w:r>
      <w:r/>
    </w:p>
    <w:p>
      <w:pPr>
        <w:pStyle w:val="798"/>
        <w:ind w:firstLine="680"/>
        <w:spacing w:before="0" w:after="0" w:line="480" w:lineRule="exact"/>
        <w:rPr>
          <w:rFonts w:hint="eastAsia" w:ascii="宋体" w:hAnsi="宋体" w:eastAsia="宋体" w:cs="宋体"/>
          <w:bCs/>
          <w:color w:val="auto"/>
          <w:szCs w:val="22"/>
          <w:highlight w:val="none"/>
        </w:rPr>
      </w:pPr>
      <w:r/>
      <w:bookmarkStart w:id="36" w:name="_Toc24820"/>
      <w:r/>
      <w:bookmarkStart w:id="37" w:name="_Toc35393625"/>
      <w:r/>
      <w:bookmarkStart w:id="38" w:name="_Toc35393794"/>
      <w:r/>
      <w:bookmarkStart w:id="39" w:name="_Toc28359084"/>
      <w:r/>
      <w:bookmarkStart w:id="40" w:name="_Toc38985267"/>
      <w:r/>
      <w:bookmarkStart w:id="41" w:name="_Toc28359007"/>
      <w:r>
        <w:rPr>
          <w:rFonts w:hint="eastAsia" w:ascii="宋体" w:hAnsi="宋体" w:eastAsia="宋体" w:cs="宋体"/>
          <w:bCs/>
          <w:color w:val="auto"/>
          <w:szCs w:val="22"/>
          <w:highlight w:val="none"/>
        </w:rPr>
        <w:t xml:space="preserve">五、公告期限</w:t>
      </w:r>
      <w:bookmarkEnd w:id="36"/>
      <w:r/>
      <w:bookmarkEnd w:id="37"/>
      <w:r/>
      <w:bookmarkEnd w:id="38"/>
      <w:r/>
      <w:bookmarkEnd w:id="39"/>
      <w:r/>
      <w:bookmarkEnd w:id="40"/>
      <w:r/>
      <w:bookmarkEnd w:id="41"/>
      <w:r/>
      <w:r/>
    </w:p>
    <w:p>
      <w:pPr>
        <w:ind w:firstLine="480"/>
        <w:spacing w:line="480" w:lineRule="exact"/>
        <w:rPr>
          <w:rFonts w:hint="eastAsia" w:ascii="宋体" w:hAnsi="宋体" w:eastAsia="宋体" w:cs="宋体"/>
          <w:color w:val="auto"/>
          <w:sz w:val="24"/>
          <w:szCs w:val="24"/>
          <w:highlight w:val="none"/>
        </w:rPr>
      </w:pPr>
      <w:r/>
      <w:bookmarkStart w:id="42" w:name="_Toc35393626"/>
      <w:r/>
      <w:bookmarkStart w:id="43" w:name="_Toc38985268"/>
      <w:r/>
      <w:bookmarkStart w:id="44" w:name="_Toc35393795"/>
      <w:r>
        <w:rPr>
          <w:rFonts w:hint="eastAsia" w:ascii="宋体" w:hAnsi="宋体" w:eastAsia="宋体" w:cs="宋体"/>
          <w:color w:val="auto"/>
          <w:sz w:val="24"/>
          <w:szCs w:val="24"/>
          <w:highlight w:val="none"/>
        </w:rPr>
        <w:t xml:space="preserve">招标公告及招标文件公告期限为自本公告发布之日起5个工作日。</w:t>
      </w:r>
      <w:r/>
    </w:p>
    <w:p>
      <w:pPr>
        <w:pStyle w:val="798"/>
        <w:ind w:firstLine="680"/>
        <w:spacing w:before="0" w:after="0" w:line="480" w:lineRule="exact"/>
        <w:rPr>
          <w:rFonts w:hint="eastAsia" w:ascii="宋体" w:hAnsi="宋体" w:eastAsia="宋体" w:cs="宋体"/>
          <w:bCs/>
          <w:color w:val="auto"/>
          <w:szCs w:val="22"/>
          <w:highlight w:val="none"/>
        </w:rPr>
      </w:pPr>
      <w:r/>
      <w:bookmarkStart w:id="45" w:name="_Toc13415"/>
      <w:r>
        <w:rPr>
          <w:rFonts w:hint="eastAsia" w:ascii="宋体" w:hAnsi="宋体" w:eastAsia="宋体" w:cs="宋体"/>
          <w:bCs/>
          <w:color w:val="auto"/>
          <w:szCs w:val="22"/>
          <w:highlight w:val="none"/>
        </w:rPr>
        <w:t xml:space="preserve">六、其他补充事宜</w:t>
      </w:r>
      <w:bookmarkEnd w:id="42"/>
      <w:r/>
      <w:bookmarkEnd w:id="43"/>
      <w:r/>
      <w:bookmarkEnd w:id="44"/>
      <w:r/>
      <w:bookmarkEnd w:id="45"/>
      <w:r/>
      <w:r/>
    </w:p>
    <w:p>
      <w:pPr>
        <w:ind w:firstLine="480"/>
        <w:spacing w:line="480" w:lineRule="exact"/>
        <w:rPr>
          <w:rFonts w:hint="eastAsia" w:ascii="宋体" w:hAnsi="宋体" w:eastAsia="宋体" w:cs="宋体"/>
          <w:color w:val="auto"/>
          <w:sz w:val="24"/>
          <w:szCs w:val="24"/>
          <w:highlight w:val="none"/>
        </w:rPr>
      </w:pPr>
      <w:r/>
      <w:bookmarkStart w:id="46" w:name="EB64e1f522fd8c43fcb4d3ba471386b3e7"/>
      <w:r/>
      <w:bookmarkStart w:id="47" w:name="_Toc35393796"/>
      <w:r/>
      <w:bookmarkStart w:id="48" w:name="_Toc35393627"/>
      <w:r/>
      <w:bookmarkStart w:id="49" w:name="_Toc28359085"/>
      <w:r/>
      <w:bookmarkStart w:id="50" w:name="_Toc28359008"/>
      <w:r/>
      <w:bookmarkStart w:id="51" w:name="_Toc38985269"/>
      <w:r>
        <w:rPr>
          <w:rFonts w:hint="eastAsia" w:ascii="宋体" w:hAnsi="宋体" w:eastAsia="宋体" w:cs="宋体"/>
          <w:color w:val="auto"/>
          <w:sz w:val="24"/>
          <w:szCs w:val="24"/>
          <w:highlight w:val="none"/>
        </w:rPr>
        <w:t xml:space="preserve">1.招标公告发布媒体：</w:t>
      </w:r>
      <w:bookmarkStart w:id="52" w:name="OLE_LINK3"/>
      <w:r>
        <w:rPr>
          <w:rFonts w:hint="eastAsia" w:ascii="宋体" w:hAnsi="宋体" w:eastAsia="宋体" w:cs="宋体"/>
          <w:color w:val="auto"/>
          <w:sz w:val="24"/>
          <w:szCs w:val="24"/>
          <w:highlight w:val="none"/>
        </w:rPr>
        <w:t xml:space="preserve">江苏政府采购网</w:t>
      </w:r>
      <w:bookmarkEnd w:id="52"/>
      <w:r>
        <w:rPr>
          <w:rFonts w:hint="eastAsia" w:ascii="宋体" w:hAnsi="宋体" w:eastAsia="宋体" w:cs="宋体"/>
          <w:color w:val="auto"/>
          <w:sz w:val="24"/>
          <w:szCs w:val="24"/>
          <w:highlight w:val="none"/>
        </w:rPr>
        <w:t xml:space="preserve">、宿迁市政府采购网等。</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2.“CA”数字证书办理：“苏采云”系统目前仅支持“苏采云”系统下的意源CA。省内各地区办理的“苏采云”系统下的意源CA全省通用。宿迁地区CA数字证书办理联系方式：18762803891。</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3.宿迁地区“苏采云”系统技术支持客服电话：0527-84363067、0519-86722806。</w:t>
      </w:r>
      <w:bookmarkEnd w:id="46"/>
      <w:r/>
      <w:r/>
    </w:p>
    <w:p>
      <w:pPr>
        <w:ind w:firstLine="480"/>
        <w:spacing w:line="480" w:lineRule="exact"/>
        <w:rPr>
          <w:rFonts w:hint="eastAsia" w:ascii="宋体" w:hAnsi="宋体" w:eastAsia="宋体" w:cs="宋体"/>
          <w:color w:val="auto"/>
          <w:sz w:val="24"/>
          <w:highlight w:val="none"/>
        </w:rPr>
      </w:pPr>
      <w:r/>
      <w:bookmarkStart w:id="53" w:name="_Toc29049"/>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highlight w:val="none"/>
        </w:rPr>
        <w:t xml:space="preserve">质疑渠道：投标人登录“苏采云”系统“项目质疑申请”模块向采购人提出，质疑处理联系方式详见“采购人信息”；</w:t>
      </w:r>
      <w:r>
        <w:rPr>
          <w:rFonts w:hint="eastAsia" w:ascii="宋体" w:hAnsi="宋体" w:eastAsia="宋体" w:cs="宋体"/>
          <w:color w:val="auto"/>
          <w:sz w:val="24"/>
          <w:szCs w:val="24"/>
          <w:highlight w:val="none"/>
        </w:rPr>
        <w:t xml:space="preserve">财政部门投诉受理电话：</w:t>
      </w:r>
      <w:r>
        <w:rPr>
          <w:rFonts w:hint="eastAsia" w:ascii="宋体" w:hAnsi="宋体" w:eastAsia="宋体" w:cs="宋体"/>
          <w:color w:val="auto"/>
          <w:sz w:val="24"/>
          <w:highlight w:val="none"/>
        </w:rPr>
        <w:t xml:space="preserve">0527-83559270</w:t>
      </w:r>
      <w:r>
        <w:rPr>
          <w:rFonts w:hint="eastAsia" w:ascii="宋体" w:hAnsi="宋体" w:eastAsia="宋体" w:cs="宋体"/>
          <w:color w:val="auto"/>
          <w:sz w:val="24"/>
          <w:szCs w:val="24"/>
          <w:highlight w:val="none"/>
        </w:rPr>
        <w:t xml:space="preserve">。</w:t>
      </w:r>
      <w:r/>
    </w:p>
    <w:p>
      <w:pPr>
        <w:pStyle w:val="798"/>
        <w:ind w:firstLine="680"/>
        <w:spacing w:before="0" w:after="0" w:line="480" w:lineRule="exact"/>
        <w:rPr>
          <w:rFonts w:hint="eastAsia" w:ascii="宋体" w:hAnsi="宋体" w:eastAsia="宋体" w:cs="宋体"/>
          <w:bCs/>
          <w:color w:val="auto"/>
          <w:szCs w:val="22"/>
          <w:highlight w:val="none"/>
        </w:rPr>
      </w:pPr>
      <w:r>
        <w:rPr>
          <w:rFonts w:hint="eastAsia" w:ascii="宋体" w:hAnsi="宋体" w:eastAsia="宋体" w:cs="宋体"/>
          <w:bCs/>
          <w:color w:val="auto"/>
          <w:szCs w:val="22"/>
          <w:highlight w:val="none"/>
        </w:rPr>
        <w:t xml:space="preserve">七、本次招标联系方式</w:t>
      </w:r>
      <w:bookmarkEnd w:id="47"/>
      <w:r/>
      <w:bookmarkEnd w:id="48"/>
      <w:r/>
      <w:bookmarkEnd w:id="49"/>
      <w:r/>
      <w:bookmarkEnd w:id="50"/>
      <w:r/>
      <w:bookmarkEnd w:id="51"/>
      <w:r/>
      <w:bookmarkEnd w:id="53"/>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称：沭阳县公安局</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bookmarkStart w:id="54" w:name="OLE_LINK8"/>
      <w:r>
        <w:rPr>
          <w:rFonts w:hint="eastAsia" w:ascii="宋体" w:hAnsi="宋体" w:eastAsia="宋体" w:cs="宋体"/>
          <w:color w:val="auto"/>
          <w:sz w:val="24"/>
          <w:szCs w:val="24"/>
          <w:highlight w:val="none"/>
        </w:rPr>
        <w:t xml:space="preserve">沭阳县永康路1号</w:t>
      </w:r>
      <w:bookmarkEnd w:id="54"/>
      <w:r/>
      <w:r/>
    </w:p>
    <w:p>
      <w:pPr>
        <w:ind w:firstLine="48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eastAsia="zh-CN"/>
        </w:rPr>
        <w:t xml:space="preserve"> 王</w:t>
      </w:r>
      <w:r>
        <w:rPr>
          <w:rFonts w:hint="eastAsia" w:ascii="宋体" w:hAnsi="宋体" w:eastAsia="宋体" w:cs="宋体"/>
          <w:color w:val="auto"/>
          <w:sz w:val="24"/>
          <w:szCs w:val="24"/>
          <w:highlight w:val="none"/>
          <w:lang w:val="en-US" w:eastAsia="zh-CN"/>
        </w:rPr>
        <w:t xml:space="preserve">学昌</w:t>
      </w:r>
      <w:r/>
    </w:p>
    <w:p>
      <w:pPr>
        <w:ind w:firstLine="48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联系方式：</w:t>
      </w:r>
      <w:bookmarkStart w:id="55" w:name="OLE_LINK9"/>
      <w:r/>
      <w:bookmarkStart w:id="56" w:name="_Toc28359086"/>
      <w:r/>
      <w:bookmarkStart w:id="57" w:name="_Toc28359009"/>
      <w:r>
        <w:rPr>
          <w:rFonts w:hint="eastAsia" w:ascii="宋体" w:hAnsi="宋体" w:eastAsia="宋体" w:cs="宋体"/>
          <w:color w:val="auto"/>
          <w:sz w:val="24"/>
          <w:szCs w:val="24"/>
          <w:highlight w:val="none"/>
          <w:lang w:eastAsia="zh-CN"/>
        </w:rPr>
        <w:t xml:space="preserve">18800616362</w:t>
      </w:r>
      <w:bookmarkEnd w:id="55"/>
      <w:r/>
      <w:bookmarkEnd w:id="56"/>
      <w:r/>
      <w:bookmarkEnd w:id="57"/>
      <w:r/>
      <w:r/>
    </w:p>
    <w:p>
      <w:pPr>
        <w:ind w:firstLine="480"/>
        <w:spacing w:line="48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采购代理机构信息</w:t>
      </w:r>
      <w:r/>
    </w:p>
    <w:p>
      <w:pPr>
        <w:ind w:firstLine="480"/>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名称：宿迁建威工程咨询有限公司</w:t>
      </w:r>
      <w:r/>
    </w:p>
    <w:p>
      <w:pPr>
        <w:ind w:firstLine="48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lang w:eastAsia="zh-CN"/>
        </w:rPr>
        <w:t xml:space="preserve">沭阳县常州路2号金瑞大厦9楼</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val="en-US" w:eastAsia="zh-CN"/>
        </w:rPr>
        <w:t xml:space="preserve">施静</w:t>
      </w:r>
      <w:r/>
    </w:p>
    <w:p>
      <w:pPr>
        <w:ind w:firstLine="480"/>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lang w:val="en-US" w:eastAsia="zh-CN"/>
        </w:rPr>
        <w:t xml:space="preserve">13773993637</w:t>
      </w:r>
      <w:r/>
    </w:p>
    <w:p>
      <w:pPr>
        <w:ind w:firstLine="480"/>
        <w:jc w:val="center"/>
        <w:spacing w:line="480" w:lineRule="exact"/>
        <w:rPr>
          <w:rFonts w:hint="eastAsia" w:ascii="宋体" w:hAnsi="宋体" w:eastAsia="宋体" w:cs="宋体"/>
          <w:color w:val="auto"/>
          <w:sz w:val="44"/>
          <w:highlight w:val="none"/>
        </w:rPr>
        <w:outlineLvl w:val="0"/>
      </w:pPr>
      <w:r>
        <w:rPr>
          <w:rFonts w:hint="eastAsia" w:ascii="宋体" w:hAnsi="宋体" w:eastAsia="宋体" w:cs="宋体"/>
          <w:color w:val="auto"/>
          <w:sz w:val="24"/>
          <w:highlight w:val="none"/>
        </w:rPr>
        <w:br w:type="page" w:clear="all"/>
      </w:r>
      <w:bookmarkStart w:id="58" w:name="_Toc11687"/>
      <w:r/>
      <w:bookmarkStart w:id="59" w:name="_Toc81575153"/>
      <w:r/>
      <w:bookmarkStart w:id="60" w:name="_Toc15265"/>
      <w:r/>
      <w:bookmarkStart w:id="61" w:name="_Toc9425"/>
      <w:r/>
      <w:bookmarkStart w:id="62" w:name="_Toc81575190"/>
      <w:r>
        <w:rPr>
          <w:rFonts w:hint="eastAsia" w:ascii="宋体" w:hAnsi="宋体" w:eastAsia="宋体" w:cs="宋体"/>
          <w:color w:val="auto"/>
          <w:sz w:val="44"/>
          <w:highlight w:val="none"/>
        </w:rPr>
        <w:t xml:space="preserve">第二章  投标人须知</w:t>
      </w:r>
      <w:bookmarkEnd w:id="58"/>
      <w:r/>
      <w:bookmarkEnd w:id="59"/>
      <w:r/>
      <w:bookmarkEnd w:id="60"/>
      <w:r/>
      <w:bookmarkEnd w:id="61"/>
      <w:r/>
      <w:bookmarkEnd w:id="62"/>
      <w:r/>
      <w:r/>
    </w:p>
    <w:p>
      <w:pPr>
        <w:pStyle w:val="798"/>
        <w:spacing w:before="0" w:after="120" w:line="520" w:lineRule="exact"/>
        <w:rPr>
          <w:rFonts w:hint="eastAsia" w:ascii="宋体" w:hAnsi="宋体" w:eastAsia="宋体" w:cs="宋体"/>
          <w:bCs/>
          <w:color w:val="auto"/>
          <w:szCs w:val="22"/>
          <w:highlight w:val="none"/>
        </w:rPr>
      </w:pPr>
      <w:r/>
      <w:bookmarkStart w:id="63" w:name="_Toc4529"/>
      <w:r>
        <w:rPr>
          <w:rFonts w:hint="eastAsia" w:ascii="宋体" w:hAnsi="宋体" w:eastAsia="宋体" w:cs="宋体"/>
          <w:bCs/>
          <w:color w:val="auto"/>
          <w:szCs w:val="22"/>
          <w:highlight w:val="none"/>
        </w:rPr>
        <w:t xml:space="preserve">投标人须知前附表：</w:t>
      </w:r>
      <w:bookmarkEnd w:id="63"/>
      <w:r/>
      <w:r/>
    </w:p>
    <w:tbl>
      <w:tblPr>
        <w:tblStyle w:val="807"/>
        <w:tblpPr w:horzAnchor="page" w:tblpX="1530" w:vertAnchor="text" w:tblpY="228" w:leftFromText="180" w:topFromText="0" w:rightFromText="180" w:bottomFromText="0"/>
        <w:tblW w:w="92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rPr>
                <w:rFonts w:hint="eastAsia" w:ascii="宋体" w:hAnsi="宋体" w:eastAsia="宋体" w:cs="宋体"/>
                <w:b/>
                <w:color w:val="auto"/>
                <w:sz w:val="24"/>
                <w:szCs w:val="24"/>
                <w:highlight w:val="none"/>
              </w:rPr>
            </w:pPr>
            <w:r/>
            <w:bookmarkStart w:id="64" w:name="_Toc29262"/>
            <w:r/>
            <w:bookmarkStart w:id="65" w:name="_Toc81575154"/>
            <w:r/>
            <w:bookmarkStart w:id="66" w:name="_Toc81575191"/>
            <w:r>
              <w:rPr>
                <w:rFonts w:hint="eastAsia" w:ascii="宋体" w:hAnsi="宋体" w:eastAsia="宋体" w:cs="宋体"/>
                <w:b/>
                <w:color w:val="auto"/>
                <w:sz w:val="24"/>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内容</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说明及要求</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项目属性</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w:t>
            </w:r>
            <w:bookmarkStart w:id="67" w:name="EB9a5853ee094f4f0ea6ec3169265f6f2c"/>
            <w:r>
              <w:rPr>
                <w:rFonts w:hint="eastAsia" w:ascii="宋体" w:hAnsi="宋体" w:eastAsia="宋体" w:cs="宋体"/>
                <w:color w:val="auto"/>
                <w:sz w:val="24"/>
                <w:szCs w:val="24"/>
                <w:highlight w:val="none"/>
              </w:rPr>
              <w:t xml:space="preserve">属性按以下第</w:t>
            </w:r>
            <w:bookmarkEnd w:id="67"/>
            <w:r>
              <w:rPr>
                <w:rFonts w:hint="eastAsia" w:ascii="宋体" w:hAnsi="宋体" w:eastAsia="宋体" w:cs="宋体"/>
                <w:color w:val="auto"/>
                <w:sz w:val="24"/>
                <w:szCs w:val="24"/>
                <w:highlight w:val="none"/>
                <w:u w:val="single"/>
                <w:lang w:val="en-US" w:eastAsia="zh-CN"/>
              </w:rPr>
              <w:t xml:space="preserve">1</w:t>
            </w:r>
            <w:r>
              <w:rPr>
                <w:rFonts w:hint="eastAsia" w:ascii="宋体" w:hAnsi="宋体" w:eastAsia="宋体" w:cs="宋体"/>
                <w:color w:val="auto"/>
                <w:sz w:val="24"/>
                <w:szCs w:val="24"/>
                <w:highlight w:val="none"/>
              </w:rPr>
              <w:t xml:space="preserve">种确定：</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1.货物</w:t>
            </w:r>
            <w:bookmarkStart w:id="68" w:name="EBd5c6c026f9674c39b21b31ecd0c1e7fa"/>
            <w:r>
              <w:rPr>
                <w:rFonts w:hint="eastAsia" w:ascii="宋体" w:hAnsi="宋体" w:eastAsia="宋体" w:cs="宋体"/>
                <w:color w:val="auto"/>
                <w:sz w:val="24"/>
                <w:szCs w:val="24"/>
                <w:highlight w:val="none"/>
              </w:rPr>
              <w:t xml:space="preserve">采购；2.</w:t>
            </w:r>
            <w:bookmarkEnd w:id="68"/>
            <w:r>
              <w:rPr>
                <w:rFonts w:hint="eastAsia" w:ascii="宋体" w:hAnsi="宋体" w:eastAsia="宋体" w:cs="宋体"/>
                <w:color w:val="auto"/>
                <w:sz w:val="24"/>
                <w:szCs w:val="24"/>
                <w:highlight w:val="none"/>
              </w:rPr>
              <w:t xml:space="preserve">服务</w:t>
            </w:r>
            <w:bookmarkStart w:id="69" w:name="EBf7d2a4f44ecb4166a93ea852e73be69f"/>
            <w:r>
              <w:rPr>
                <w:rFonts w:hint="eastAsia" w:ascii="宋体" w:hAnsi="宋体" w:eastAsia="宋体" w:cs="宋体"/>
                <w:color w:val="auto"/>
                <w:sz w:val="24"/>
                <w:szCs w:val="24"/>
                <w:highlight w:val="none"/>
              </w:rPr>
              <w:t xml:space="preserve">采购；3.</w:t>
            </w:r>
            <w:bookmarkEnd w:id="69"/>
            <w:r>
              <w:rPr>
                <w:rFonts w:hint="eastAsia" w:ascii="宋体" w:hAnsi="宋体" w:eastAsia="宋体" w:cs="宋体"/>
                <w:color w:val="auto"/>
                <w:sz w:val="24"/>
                <w:szCs w:val="24"/>
                <w:highlight w:val="none"/>
              </w:rPr>
              <w:t xml:space="preserve">工程采购。</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投标有效期</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bookmarkStart w:id="70" w:name="EBd40b5fb42f2944a3b45e579ce3941f02"/>
            <w:r/>
            <w:bookmarkEnd w:id="70"/>
            <w:r>
              <w:rPr>
                <w:rFonts w:hint="eastAsia" w:ascii="宋体" w:hAnsi="宋体" w:eastAsia="宋体" w:cs="宋体"/>
                <w:color w:val="auto"/>
                <w:sz w:val="24"/>
                <w:szCs w:val="24"/>
                <w:highlight w:val="none"/>
              </w:rPr>
              <w:t xml:space="preserve">60日（从提交投标文件截止之日起算）</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投标文件份数</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提交加密电子投标文件</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rPr>
              <w:t xml:space="preserve">份。</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“苏采云”政府采购交易系统网上开标大厅进行不见面开标。</w:t>
            </w:r>
            <w:r/>
          </w:p>
        </w:tc>
      </w:tr>
      <w:tr>
        <w:trPr>
          <w:trHeight w:val="90"/>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进口产品</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按以下第</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rPr>
              <w:t xml:space="preserve">种方式确定：</w:t>
            </w:r>
            <w:r/>
          </w:p>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1.接受进口产品。</w:t>
            </w:r>
            <w:r>
              <w:rPr>
                <w:rFonts w:hint="eastAsia" w:ascii="宋体" w:hAnsi="宋体" w:eastAsia="宋体" w:cs="宋体"/>
                <w:color w:val="auto"/>
                <w:sz w:val="24"/>
                <w:highlight w:val="none"/>
              </w:rPr>
              <w:t xml:space="preserve">应当符合《政府采购进口产品管理办法》（财库〔2007〕119号）、《关于政府采购进口产品管理有关问题的通知》（财办库〔2008〕248号）等相关规定</w:t>
            </w:r>
            <w:r>
              <w:rPr>
                <w:rFonts w:hint="eastAsia" w:ascii="宋体" w:hAnsi="宋体" w:eastAsia="宋体" w:cs="宋体"/>
                <w:color w:val="auto"/>
                <w:sz w:val="24"/>
                <w:szCs w:val="24"/>
                <w:highlight w:val="none"/>
              </w:rPr>
              <w:t xml:space="preserve">；</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2.不接受进口产品。</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评标办法</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具体评标办法详见招标文件第三章。</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评标委员会依据招标文件规定的评标办法和标准推荐</w:t>
            </w:r>
            <w:r>
              <w:rPr>
                <w:rFonts w:hint="eastAsia" w:ascii="宋体" w:hAnsi="宋体" w:eastAsia="宋体" w:cs="宋体"/>
                <w:color w:val="auto"/>
                <w:sz w:val="24"/>
                <w:szCs w:val="24"/>
                <w:highlight w:val="none"/>
                <w:u w:val="single"/>
              </w:rPr>
              <w:t xml:space="preserve">3</w:t>
            </w:r>
            <w:r>
              <w:rPr>
                <w:rFonts w:hint="eastAsia" w:ascii="宋体" w:hAnsi="宋体" w:eastAsia="宋体" w:cs="宋体"/>
                <w:color w:val="auto"/>
                <w:sz w:val="24"/>
                <w:szCs w:val="24"/>
                <w:highlight w:val="none"/>
              </w:rPr>
              <w:t xml:space="preserve">名中标候选人。</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确定中标人</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按以下第</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rPr>
              <w:t xml:space="preserve">种方式确定中标人：</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1.采购人按规定在评标委员会推荐的中标候选人中确定中标人；</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2.采购人授权评标委员会直接确定中标人。</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分包要求</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bookmarkStart w:id="71" w:name="EBebac1462c5d9459fbda8a75065c2455d"/>
            <w:r>
              <w:rPr>
                <w:rFonts w:hint="eastAsia" w:ascii="宋体" w:hAnsi="宋体" w:eastAsia="宋体" w:cs="宋体"/>
                <w:color w:val="auto"/>
                <w:sz w:val="24"/>
                <w:szCs w:val="24"/>
                <w:highlight w:val="none"/>
              </w:rPr>
              <w:t xml:space="preserve">本项目的非主体、非关键性工作是否允许分包</w:t>
            </w:r>
            <w:bookmarkEnd w:id="71"/>
            <w:r>
              <w:rPr>
                <w:rFonts w:hint="eastAsia" w:ascii="宋体" w:hAnsi="宋体" w:eastAsia="宋体" w:cs="宋体"/>
                <w:color w:val="auto"/>
                <w:sz w:val="24"/>
                <w:szCs w:val="24"/>
                <w:highlight w:val="none"/>
              </w:rPr>
              <w:t xml:space="preserve">按以下第</w:t>
            </w:r>
            <w:r>
              <w:rPr>
                <w:rFonts w:hint="eastAsia" w:ascii="宋体" w:hAnsi="宋体" w:eastAsia="宋体" w:cs="宋体"/>
                <w:color w:val="auto"/>
                <w:sz w:val="24"/>
                <w:szCs w:val="24"/>
                <w:highlight w:val="none"/>
                <w:u w:val="single"/>
                <w:lang w:val="en-US" w:eastAsia="zh-CN"/>
              </w:rPr>
              <w:t xml:space="preserve">1</w:t>
            </w:r>
            <w:r>
              <w:rPr>
                <w:rFonts w:hint="eastAsia" w:ascii="宋体" w:hAnsi="宋体" w:eastAsia="宋体" w:cs="宋体"/>
                <w:color w:val="auto"/>
                <w:sz w:val="24"/>
                <w:szCs w:val="24"/>
                <w:highlight w:val="none"/>
              </w:rPr>
              <w:t xml:space="preserve">种方式确定：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允许分包，</w:t>
            </w:r>
            <w:r>
              <w:rPr>
                <w:rFonts w:ascii="SimSun" w:hAnsi="SimSun" w:eastAsia="SimSun" w:cs="SimSun"/>
                <w:color w:val="000000"/>
                <w:sz w:val="24"/>
              </w:rPr>
              <w:t xml:space="preserve">允许大中型企业向一家小微企业分包；</w:t>
            </w:r>
            <w:r/>
          </w:p>
          <w:p>
            <w:pPr>
              <w:jc w:val="left"/>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r>
            <w:bookmarkStart w:id="72" w:name="EB512ba06683724173802e2aae54a26079"/>
            <w:r>
              <w:rPr>
                <w:rFonts w:hint="eastAsia" w:ascii="宋体" w:hAnsi="宋体" w:eastAsia="宋体" w:cs="宋体"/>
                <w:color w:val="auto"/>
                <w:sz w:val="24"/>
                <w:szCs w:val="24"/>
                <w:highlight w:val="none"/>
              </w:rPr>
              <w:t xml:space="preserve">分包具体内容、金额或比例：</w:t>
            </w:r>
            <w:bookmarkEnd w:id="72"/>
            <w:r>
              <w:rPr>
                <w:rFonts w:hint="eastAsia" w:ascii="宋体" w:hAnsi="宋体" w:eastAsia="宋体" w:cs="宋体"/>
                <w:color w:val="auto"/>
                <w:sz w:val="24"/>
                <w:szCs w:val="24"/>
                <w:highlight w:val="none"/>
                <w:lang w:val="en-US" w:eastAsia="zh-CN"/>
              </w:rPr>
              <w:t xml:space="preserve">本项目的深化设计工作</w:t>
            </w:r>
            <w:r>
              <w:rPr>
                <w:rFonts w:hint="eastAsia" w:ascii="宋体" w:hAnsi="宋体" w:cs="宋体"/>
                <w:color w:val="auto"/>
                <w:sz w:val="24"/>
                <w:szCs w:val="24"/>
                <w:highlight w:val="none"/>
                <w:lang w:val="en-US" w:eastAsia="zh-CN"/>
              </w:rPr>
              <w:t xml:space="preserve">（约合同金额的1%）,</w:t>
            </w:r>
            <w:r>
              <w:rPr>
                <w:rFonts w:hint="eastAsia" w:ascii="宋体" w:hAnsi="宋体" w:eastAsia="宋体" w:cs="宋体"/>
                <w:color w:val="auto"/>
                <w:sz w:val="24"/>
                <w:szCs w:val="24"/>
                <w:highlight w:val="none"/>
                <w:lang w:val="en-US" w:eastAsia="zh-CN"/>
              </w:rPr>
              <w:t xml:space="preserve">经招标单位允许后由中标单位分包给其具有相应资质的单位实施，并由中标单位承担全部费用和责任。</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2.不允许分包。</w:t>
            </w:r>
            <w:r/>
          </w:p>
        </w:tc>
      </w:tr>
      <w:tr>
        <w:trPr>
          <w:trHeight w:val="951"/>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代理费用收取方式及标准</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default" w:ascii="宋体" w:hAnsi="宋体" w:eastAsia="宋体" w:cs="宋体"/>
                <w:color w:val="auto"/>
                <w:sz w:val="24"/>
                <w:szCs w:val="24"/>
                <w:highlight w:val="none"/>
                <w:lang w:val="en-US" w:eastAsia="zh-CN"/>
              </w:rPr>
            </w:pPr>
            <w:r/>
            <w:bookmarkStart w:id="73" w:name="EBfe735bb6fc4d4e5e9e350f940db98c5f"/>
            <w:r/>
            <w:bookmarkEnd w:id="73"/>
            <w:r>
              <w:rPr>
                <w:rFonts w:hint="eastAsia" w:ascii="Times New Roman" w:hAnsi="Times New Roman" w:cs="仿宋"/>
                <w:sz w:val="24"/>
                <w:szCs w:val="24"/>
              </w:rPr>
              <w:t xml:space="preserve">根据《政府采购代理机构管理暂行办法》财库〔2018〕2号第十五条规定，本项目代理服务费</w:t>
            </w:r>
            <w:r>
              <w:rPr>
                <w:rFonts w:hint="eastAsia" w:cs="仿宋"/>
                <w:sz w:val="24"/>
                <w:szCs w:val="24"/>
                <w:lang w:val="en-US" w:eastAsia="zh-CN"/>
              </w:rPr>
              <w:t xml:space="preserve">在领取中标通知书前</w:t>
            </w:r>
            <w:r>
              <w:rPr>
                <w:rFonts w:hint="eastAsia" w:ascii="Times New Roman" w:hAnsi="Times New Roman" w:cs="仿宋"/>
                <w:sz w:val="24"/>
                <w:szCs w:val="24"/>
              </w:rPr>
              <w:t xml:space="preserve">支付，收费标准：按照《江苏省招标代理服务收费指导意见》苏招协{20</w:t>
            </w:r>
            <w:r>
              <w:rPr>
                <w:rFonts w:hint="eastAsia" w:ascii="Times New Roman" w:hAnsi="Times New Roman" w:cs="仿宋"/>
                <w:sz w:val="24"/>
                <w:szCs w:val="24"/>
                <w:lang w:val="en-US" w:eastAsia="zh-CN"/>
              </w:rPr>
              <w:t xml:space="preserve">22</w:t>
            </w:r>
            <w:r>
              <w:rPr>
                <w:rFonts w:hint="eastAsia" w:ascii="Times New Roman" w:hAnsi="Times New Roman" w:cs="仿宋"/>
                <w:sz w:val="24"/>
                <w:szCs w:val="24"/>
              </w:rPr>
              <w:t xml:space="preserve">}002号文件收费标准收取。</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bookmarkEnd w:id="64"/>
            <w:r/>
            <w:bookmarkEnd w:id="65"/>
            <w:r/>
            <w:bookmarkEnd w:id="66"/>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信用信息查询截止时间：资格审查结束前。由采购人在资格审查现场查询信用信息，网页截屏打印，查询结果留存并归档。</w:t>
            </w:r>
            <w:r/>
          </w:p>
        </w:tc>
      </w:tr>
    </w:tbl>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8"/>
        <w:ind w:firstLine="340"/>
        <w:spacing w:before="0" w:after="0" w:line="480" w:lineRule="exact"/>
        <w:rPr>
          <w:rFonts w:hint="eastAsia" w:ascii="宋体" w:hAnsi="宋体" w:eastAsia="宋体" w:cs="宋体"/>
          <w:bCs/>
          <w:color w:val="auto"/>
          <w:szCs w:val="22"/>
          <w:highlight w:val="none"/>
        </w:rPr>
      </w:pPr>
      <w:r/>
      <w:bookmarkStart w:id="74" w:name="EB6eaaf474639940df900ef4965d71f450"/>
      <w:r/>
      <w:bookmarkEnd w:id="74"/>
      <w:r/>
      <w:bookmarkStart w:id="75" w:name="_Toc8239"/>
      <w:r/>
      <w:bookmarkStart w:id="76" w:name="_Toc81575192"/>
      <w:r/>
      <w:bookmarkStart w:id="77" w:name="_Toc81575155"/>
      <w:r/>
      <w:bookmarkStart w:id="78" w:name="_Toc30953"/>
      <w:r/>
      <w:r/>
    </w:p>
    <w:p>
      <w:pPr>
        <w:pStyle w:val="798"/>
        <w:ind w:firstLine="340"/>
        <w:spacing w:before="0" w:after="0" w:line="480" w:lineRule="exact"/>
        <w:rPr>
          <w:rFonts w:hint="eastAsia" w:ascii="宋体" w:hAnsi="宋体" w:eastAsia="宋体" w:cs="宋体"/>
          <w:bCs/>
          <w:color w:val="auto"/>
          <w:szCs w:val="22"/>
          <w:highlight w:val="none"/>
        </w:rPr>
      </w:pPr>
      <w:r>
        <w:rPr>
          <w:rFonts w:hint="eastAsia" w:ascii="宋体" w:hAnsi="宋体" w:eastAsia="宋体" w:cs="宋体"/>
          <w:bCs/>
          <w:color w:val="auto"/>
          <w:szCs w:val="22"/>
          <w:highlight w:val="none"/>
        </w:rPr>
        <w:t xml:space="preserve">一、总 则</w:t>
      </w:r>
      <w:bookmarkEnd w:id="75"/>
      <w:r/>
      <w:bookmarkEnd w:id="76"/>
      <w:r/>
      <w:bookmarkEnd w:id="77"/>
      <w:r/>
      <w:bookmarkEnd w:id="78"/>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1、招标方式</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本次采购采取公开招标方式。</w:t>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2、合格的投标人</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2.1合格的投标人必须符合招标文件第一章《投标邀请》第二条及投标人须知前附表相关规定，且具备完成本项目的能力，中标后不允许转包。</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2.2满足本文件实质性要求的规定。</w:t>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3、适用法律</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本次招标及由招标产生的合同受中华人民共和国的相关法律、法规制约和保护。</w:t>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4、投标费用</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投标人应自行承担所有参加投标有关的费用。</w:t>
      </w:r>
      <w:r/>
    </w:p>
    <w:p>
      <w:pPr>
        <w:pStyle w:val="798"/>
        <w:ind w:firstLine="340"/>
        <w:spacing w:before="0" w:after="0" w:line="480" w:lineRule="exact"/>
        <w:rPr>
          <w:rFonts w:hint="eastAsia" w:ascii="宋体" w:hAnsi="宋体" w:eastAsia="宋体" w:cs="宋体"/>
          <w:bCs/>
          <w:color w:val="auto"/>
          <w:szCs w:val="22"/>
          <w:highlight w:val="none"/>
        </w:rPr>
      </w:pPr>
      <w:r/>
      <w:bookmarkStart w:id="79" w:name="_Toc29306"/>
      <w:r/>
      <w:bookmarkStart w:id="80" w:name="_Toc81575156"/>
      <w:r/>
      <w:bookmarkStart w:id="81" w:name="_Toc15995"/>
      <w:r/>
      <w:bookmarkStart w:id="82" w:name="_Toc81575193"/>
      <w:r>
        <w:rPr>
          <w:rFonts w:hint="eastAsia" w:ascii="宋体" w:hAnsi="宋体" w:eastAsia="宋体" w:cs="宋体"/>
          <w:bCs/>
          <w:color w:val="auto"/>
          <w:szCs w:val="22"/>
          <w:highlight w:val="none"/>
        </w:rPr>
        <w:t xml:space="preserve">二、招标文件</w:t>
      </w:r>
      <w:bookmarkEnd w:id="79"/>
      <w:r/>
      <w:bookmarkEnd w:id="80"/>
      <w:r/>
      <w:bookmarkEnd w:id="81"/>
      <w:r/>
      <w:bookmarkEnd w:id="82"/>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5、招标文件构成</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5.1招标文件由以下部分组成：</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第一章：投标邀请；</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第二章：投标人须知；</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第三章：资格审查及评标办法；</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第四章：采购需求；</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第五章：合同文本；</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第六章：投标文件格式。</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请仔细检查招标文件是否齐全，如有缺漏请立即与代理机构联系解决。</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6、政府采购政策功能落实</w:t>
      </w:r>
      <w:r/>
    </w:p>
    <w:p>
      <w:pPr>
        <w:ind w:firstLine="482"/>
        <w:spacing w:line="480" w:lineRule="exact"/>
        <w:rPr>
          <w:rFonts w:hint="eastAsia" w:ascii="宋体" w:hAnsi="宋体" w:eastAsia="宋体" w:cs="宋体"/>
          <w:b/>
          <w:bCs/>
          <w:color w:val="auto"/>
          <w:sz w:val="24"/>
          <w:highlight w:val="none"/>
          <w:u w:val="single"/>
        </w:rPr>
      </w:pPr>
      <w:r>
        <w:rPr>
          <w:rFonts w:hint="eastAsia" w:ascii="宋体" w:hAnsi="宋体" w:eastAsia="宋体" w:cs="宋体"/>
          <w:b/>
          <w:bCs/>
          <w:color w:val="auto"/>
          <w:sz w:val="24"/>
          <w:highlight w:val="none"/>
        </w:rPr>
        <w:t xml:space="preserve">本项目落实的政府采购政策对应序号为</w:t>
      </w:r>
      <w:r>
        <w:rPr>
          <w:rFonts w:hint="eastAsia" w:ascii="宋体" w:hAnsi="宋体" w:eastAsia="宋体" w:cs="宋体"/>
          <w:b/>
          <w:bCs/>
          <w:color w:val="auto"/>
          <w:sz w:val="24"/>
          <w:highlight w:val="none"/>
          <w:u w:val="single"/>
        </w:rPr>
        <w:t xml:space="preserve">6.1、6.2、6.3、6.4</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6.1中小企业政策</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本项目按第</w:t>
      </w:r>
      <w:r>
        <w:rPr>
          <w:rFonts w:hint="eastAsia" w:ascii="宋体" w:hAnsi="宋体" w:eastAsia="宋体" w:cs="宋体"/>
          <w:color w:val="auto"/>
          <w:sz w:val="24"/>
          <w:highlight w:val="none"/>
          <w:u w:val="single"/>
        </w:rPr>
        <w:t xml:space="preserve">（2）</w:t>
      </w:r>
      <w:r>
        <w:rPr>
          <w:rFonts w:hint="eastAsia" w:ascii="宋体" w:hAnsi="宋体" w:eastAsia="宋体" w:cs="宋体"/>
          <w:color w:val="auto"/>
          <w:sz w:val="24"/>
          <w:highlight w:val="none"/>
        </w:rPr>
        <w:t xml:space="preserve">种政策落实：</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（1）本项目专门面向中小企业（含监狱与戒毒企业、残疾人福利企业）采购。</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（2）对符合规定情形的小微企业报价给予</w:t>
      </w:r>
      <w:r>
        <w:rPr>
          <w:rFonts w:hint="eastAsia" w:ascii="宋体" w:hAnsi="宋体" w:eastAsia="宋体" w:cs="宋体"/>
          <w:color w:val="auto"/>
          <w:sz w:val="24"/>
          <w:highlight w:val="none"/>
          <w:u w:val="single"/>
        </w:rPr>
        <w:t xml:space="preserve">15%</w:t>
      </w:r>
      <w:r>
        <w:rPr>
          <w:rFonts w:hint="eastAsia" w:ascii="宋体" w:hAnsi="宋体" w:eastAsia="宋体" w:cs="宋体"/>
          <w:color w:val="auto"/>
          <w:sz w:val="24"/>
          <w:highlight w:val="none"/>
        </w:rPr>
        <w:t xml:space="preserve">扣除，用扣除后的价格参加评审。</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在服务采购项目中，服务由中小企业承接，即提供服务的人员为中小企业依照《中华人民共和国劳动合同法》订立劳动合同的从业人员。</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在货物采购项目中，货物由中小企业制造，即货物由中小企业生产且使用该中小企业商号或者注册商标。</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宋体" w:hAnsi="宋体" w:eastAsia="宋体" w:cs="宋体"/>
          <w:color w:val="auto"/>
          <w:sz w:val="24"/>
          <w:highlight w:val="none"/>
          <w:u w:val="single"/>
        </w:rPr>
        <w:t xml:space="preserve">5</w:t>
      </w:r>
      <w:r>
        <w:rPr>
          <w:rFonts w:hint="eastAsia" w:ascii="宋体" w:hAnsi="宋体" w:eastAsia="宋体" w:cs="宋体"/>
          <w:color w:val="auto"/>
          <w:sz w:val="24"/>
          <w:highlight w:val="none"/>
        </w:rPr>
        <w:t xml:space="preserve">%（工程项目为</w:t>
      </w:r>
      <w:r>
        <w:rPr>
          <w:rFonts w:hint="eastAsia" w:ascii="宋体" w:hAnsi="宋体" w:eastAsia="宋体" w:cs="宋体"/>
          <w:color w:val="auto"/>
          <w:sz w:val="24"/>
          <w:highlight w:val="none"/>
          <w:u w:val="single"/>
        </w:rPr>
        <w:t xml:space="preserve">2</w:t>
      </w:r>
      <w:r>
        <w:rPr>
          <w:rFonts w:hint="eastAsia" w:ascii="宋体" w:hAnsi="宋体" w:eastAsia="宋体" w:cs="宋体"/>
          <w:color w:val="auto"/>
          <w:sz w:val="24"/>
          <w:highlight w:val="none"/>
        </w:rPr>
        <w:t xml:space="preserve">%）的扣除，用扣除后的价格参加评审。（是否接受联合体以“项目基本情况”相关内容为准，是否允许大中型企业向一家或者多家小微企业分包以“须知前附表”“采购需求”相关内容为准。）</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⑤联合体各方均为小型、微型企业（残疾人福利单位、监狱企业）的，联合体享受15%价格扣除，用扣除后的价格参与评审。</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6.2节能产品、环境标志产品</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6.2.1拟采购的产品属于政府强制采购的节能产品品目清单范围的，投标人须提供国家确定的认证机构出具的、处于有效期之内的节能产品认证证书，否则其投标文件作无效标处理。</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6.2.2采购人拟采购的产品属于优先采购的节能环保品目清单范围的，按以下条件优先采购：</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采用综合评分法的项目，对提供有效节能环保证书的投标人加分。</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采用最低评标价法的项目，同等条件下优先推荐提供有效节能环保证书多的投标人为中标人。</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6.3政府采购需求标准</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6.3.1商品包装、快递包装政府采购需求标准（试行）</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按照财政部印发的《商品包装政府采购需求标准（试行）》《快递包装政府采购需求标准（试行）》的要求执行，本项目商品包装和快递包装的具体需求详见第四章采购需求。</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6.3.2绿色数据中心政府采购需求标准（试行）</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按照财政部生态环境部工业和信息化部关于印发《绿色数据中心政府采购需求标准（试行）》的通知）要求执行，本项目绿色数据中心的具体需求详见第四章采购需求。</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6.3.3绿色建材政府采购需求标准</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按照财政部 住房和城乡建设部 工业和信息化部关于印发《关于扩大政府采购支持绿色建材促进建筑品质提升政策实施范围的通知》的要求执行，本项目绿色建材的具体需求详见第四章采购需求。</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7、招标文件的澄清或修改</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7.2招标文件的澄清、修改将在原公告媒体上发布更正公告，澄清、修改文件均作为招标文件的组成部分，并对投标人具有约束力。</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7.3投标人应及时登录“苏采云”系统获取澄清答疑文件（修改后的招标文件），如投标人未能及时下载澄清答疑文件，造成的相关责任由投标人承担。</w:t>
      </w:r>
      <w:r/>
    </w:p>
    <w:p>
      <w:pPr>
        <w:pStyle w:val="798"/>
        <w:ind w:firstLine="340"/>
        <w:spacing w:before="0" w:after="0" w:line="480" w:lineRule="exact"/>
        <w:rPr>
          <w:rFonts w:hint="eastAsia" w:ascii="宋体" w:hAnsi="宋体" w:eastAsia="宋体" w:cs="宋体"/>
          <w:bCs/>
          <w:color w:val="auto"/>
          <w:szCs w:val="22"/>
          <w:highlight w:val="none"/>
        </w:rPr>
      </w:pPr>
      <w:r/>
      <w:bookmarkStart w:id="83" w:name="_Toc11461"/>
      <w:r/>
      <w:bookmarkStart w:id="84" w:name="_Toc81575194"/>
      <w:r/>
      <w:bookmarkStart w:id="85" w:name="_Toc5574"/>
      <w:r/>
      <w:bookmarkStart w:id="86" w:name="_Toc81575157"/>
      <w:r>
        <w:rPr>
          <w:rFonts w:hint="eastAsia" w:ascii="宋体" w:hAnsi="宋体" w:eastAsia="宋体" w:cs="宋体"/>
          <w:bCs/>
          <w:color w:val="auto"/>
          <w:szCs w:val="22"/>
          <w:highlight w:val="none"/>
        </w:rPr>
        <w:t xml:space="preserve">三、投标文件的编制</w:t>
      </w:r>
      <w:bookmarkEnd w:id="83"/>
      <w:r/>
      <w:bookmarkEnd w:id="84"/>
      <w:r/>
      <w:bookmarkEnd w:id="85"/>
      <w:r/>
      <w:bookmarkEnd w:id="86"/>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8、投标文件的编制要求</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8.1投标人应仔细阅读“招标文件”的所有内容，保证所提供的全部资料的真实性、完整性及有效性，以使其投标对“招标文件”作出实质性响应。</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8.2投标文件要求加盖电子签章之处，应按要求加盖投标人数字证书的电子签章。其他需要盖章但未明确要求电子签章的，投标人可按要求加盖公章后上传材料电子件或直接加盖电子签章。</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9、投标文件构成</w:t>
      </w:r>
      <w:r/>
    </w:p>
    <w:p>
      <w:pPr>
        <w:ind w:firstLine="480"/>
        <w:spacing w:line="48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9.1投标文件包括资格证明文件、开标一览表、分项报价表、响应及偏离表、投标函、其他证明文件等部分。</w:t>
      </w:r>
      <w:r>
        <w:rPr>
          <w:rFonts w:hint="eastAsia" w:ascii="宋体" w:hAnsi="宋体" w:eastAsia="宋体" w:cs="宋体"/>
          <w:bCs/>
          <w:color w:val="auto"/>
          <w:sz w:val="24"/>
          <w:highlight w:val="none"/>
        </w:rPr>
        <w:t xml:space="preserve">投标文件构成资料为非中文时应提供中文译版。</w:t>
      </w:r>
      <w:bookmarkStart w:id="87" w:name="EBc50e2bb832bb43068403b10c1cce6141"/>
      <w:r/>
      <w:r/>
    </w:p>
    <w:p>
      <w:pPr>
        <w:ind w:firstLine="482"/>
        <w:spacing w:line="480" w:lineRule="exact"/>
        <w:rPr>
          <w:rFonts w:hint="eastAsia" w:ascii="宋体" w:hAnsi="宋体" w:eastAsia="宋体" w:cs="宋体"/>
          <w:bCs/>
          <w:color w:val="auto"/>
          <w:sz w:val="24"/>
          <w:highlight w:val="none"/>
        </w:rPr>
      </w:pPr>
      <w:r>
        <w:rPr>
          <w:rFonts w:hint="eastAsia" w:ascii="宋体" w:hAnsi="宋体" w:eastAsia="宋体" w:cs="宋体"/>
          <w:b/>
          <w:color w:val="auto"/>
          <w:sz w:val="24"/>
          <w:highlight w:val="none"/>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87"/>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10、投标报价</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10.1报价为一次报价，本项目不接受备选的投标方案或有选择的报价，只允许有一个报价。</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10.2报价注意事项：投标价格一律以人民币计算，以元为单位标注，最多保留至小数点后两位，招标文件有规定的按招标文件执行。</w:t>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11、投标保证金</w:t>
      </w:r>
      <w:bookmarkStart w:id="88" w:name="EB183a0bf075204c54a4ff090f1aecaaa7"/>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本项目不收取投标保证金。</w:t>
      </w:r>
      <w:bookmarkEnd w:id="88"/>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12、投标有效期</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12.1在投标人须知前附表规定的投标有效期内，投标有效期从提交投标文件的截止之日起算。投标有效期比规定短的将被视为未实质性响应招标文件。</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pStyle w:val="798"/>
        <w:ind w:firstLine="340"/>
        <w:spacing w:before="0" w:after="0" w:line="480" w:lineRule="exact"/>
        <w:rPr>
          <w:rFonts w:hint="eastAsia" w:ascii="宋体" w:hAnsi="宋体" w:eastAsia="宋体" w:cs="宋体"/>
          <w:bCs/>
          <w:color w:val="auto"/>
          <w:szCs w:val="22"/>
          <w:highlight w:val="none"/>
        </w:rPr>
      </w:pPr>
      <w:r/>
      <w:bookmarkStart w:id="89" w:name="_Toc81575195"/>
      <w:r/>
      <w:bookmarkStart w:id="90" w:name="_Toc81575158"/>
      <w:r/>
      <w:bookmarkStart w:id="91" w:name="_Toc23443"/>
      <w:r/>
      <w:bookmarkStart w:id="92" w:name="_Toc2773"/>
      <w:r>
        <w:rPr>
          <w:rFonts w:hint="eastAsia" w:ascii="宋体" w:hAnsi="宋体" w:eastAsia="宋体" w:cs="宋体"/>
          <w:bCs/>
          <w:color w:val="auto"/>
          <w:szCs w:val="22"/>
          <w:highlight w:val="none"/>
        </w:rPr>
        <w:t xml:space="preserve">四、投标文件的提交</w:t>
      </w:r>
      <w:bookmarkEnd w:id="89"/>
      <w:r/>
      <w:bookmarkEnd w:id="90"/>
      <w:r/>
      <w:bookmarkEnd w:id="91"/>
      <w:r/>
      <w:bookmarkEnd w:id="92"/>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13、投标文件的提交</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13.2投标文件的修改和撤回：在投标截止时间前，投标人可以撤回或重新提交投标文件。投标文件以最终完成上传的为准。</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14、投标文件被拒绝接收的情形</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在招标文件规定的投标截止时间后上传的投标文件或对投标报价或其他实质性内容修正的文件。</w:t>
      </w:r>
      <w:r/>
    </w:p>
    <w:p>
      <w:pPr>
        <w:pStyle w:val="798"/>
        <w:ind w:firstLine="340"/>
        <w:spacing w:before="0" w:after="0" w:line="520" w:lineRule="exact"/>
        <w:rPr>
          <w:rFonts w:hint="eastAsia" w:ascii="宋体" w:hAnsi="宋体" w:eastAsia="宋体" w:cs="宋体"/>
          <w:bCs/>
          <w:color w:val="auto"/>
          <w:szCs w:val="22"/>
          <w:highlight w:val="none"/>
        </w:rPr>
      </w:pPr>
      <w:r/>
      <w:bookmarkStart w:id="93" w:name="_Toc959"/>
      <w:r/>
      <w:bookmarkStart w:id="94" w:name="_Toc81575197"/>
      <w:r/>
      <w:bookmarkStart w:id="95" w:name="_Toc81575160"/>
      <w:r/>
      <w:bookmarkStart w:id="96" w:name="_Toc20026"/>
      <w:r>
        <w:rPr>
          <w:rFonts w:hint="eastAsia" w:ascii="宋体" w:hAnsi="宋体" w:eastAsia="宋体" w:cs="宋体"/>
          <w:bCs/>
          <w:color w:val="auto"/>
          <w:szCs w:val="22"/>
          <w:highlight w:val="none"/>
        </w:rPr>
        <w:t xml:space="preserve">五、开标、评标程序</w:t>
      </w:r>
      <w:bookmarkEnd w:id="93"/>
      <w:r/>
      <w:bookmarkEnd w:id="94"/>
      <w:r/>
      <w:bookmarkEnd w:id="95"/>
      <w:r/>
      <w:bookmarkEnd w:id="96"/>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15、开标</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15.1采购代理机构将在招标公告中规定的时间和地点组织公开开标。投标人应当按照《操作手册》规定，参加开标活动，在“苏采云”系统规定的时间内对投标文件解密。</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15.2开标仪式由采购代理机构组织。“苏采云”系统将自动对项目进行开标，并宣布各投标人名称和投标价格。</w:t>
      </w:r>
      <w:r/>
    </w:p>
    <w:p>
      <w:pPr>
        <w:ind w:firstLine="482"/>
        <w:spacing w:line="4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15.4投标人如果对开标过程和开标记录有疑义，应当根据《操作手册》规定提出。如“苏采云”系统中《开标记录表》宣布后5分钟内未提出的，视同认可开标结果。</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15.5投标人在开、评标全过程中应</w:t>
      </w:r>
      <w:r>
        <w:rPr>
          <w:rFonts w:hint="eastAsia" w:ascii="宋体" w:hAnsi="宋体" w:eastAsia="宋体" w:cs="宋体"/>
          <w:color w:val="auto"/>
          <w:sz w:val="24"/>
          <w:highlight w:val="none"/>
          <w:lang w:eastAsia="zh-CN"/>
        </w:rPr>
        <w:t xml:space="preserve">保持通信畅通</w:t>
      </w:r>
      <w:r>
        <w:rPr>
          <w:rFonts w:hint="eastAsia" w:ascii="宋体" w:hAnsi="宋体" w:eastAsia="宋体" w:cs="宋体"/>
          <w:color w:val="auto"/>
          <w:sz w:val="24"/>
          <w:highlight w:val="none"/>
        </w:rPr>
        <w:t xml:space="preserve">，及时登录“苏采云”系统查阅、答复相关信息。</w:t>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16、评标委员会</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17、评标程序</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17.1资格审查</w:t>
      </w:r>
      <w:bookmarkStart w:id="97" w:name="EBa9c0a2c9e523494487594c65b2a92370"/>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开标结束后，采购人依法根据招标文件的规定对投标人的资格证明文件等进行审查。</w:t>
      </w:r>
      <w:bookmarkEnd w:id="97"/>
      <w:r/>
      <w:r/>
    </w:p>
    <w:p>
      <w:pPr>
        <w:ind w:firstLine="480"/>
        <w:spacing w:line="480" w:lineRule="exact"/>
        <w:rPr>
          <w:rFonts w:hint="eastAsia"/>
        </w:rPr>
      </w:pPr>
      <w:r>
        <w:rPr>
          <w:rFonts w:hint="eastAsia" w:ascii="宋体" w:hAnsi="宋体" w:eastAsia="宋体" w:cs="宋体"/>
          <w:color w:val="auto"/>
          <w:sz w:val="24"/>
          <w:highlight w:val="none"/>
          <w:lang w:val="en-US" w:eastAsia="zh-CN"/>
        </w:rPr>
        <w:t xml:space="preserve">接受联合体的项目，两个以上的法人或者其他组织组成一个联合体，以一个投标人的身份共同参加政府采购活动的,联合体成员中任何一方存在不良信用记录的，视同联合体存在不良应用记录。</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17.2符合性检查</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17.2.1依据招标文件的规定，由评标委员会从投标文件的有效性、完整性和对招标文件的响应程度进行审查，以确定是否对招标文件的实质性要求作出响应。</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17.2.2在详细评标之前，评标委员会将首先审查每份投标文件是否实质性响应了招标文件的要求。实质性响应的投标应是与招标文件要求的全部条款、条件和规格相符，没有重大偏离的投标。</w:t>
      </w:r>
      <w:bookmarkStart w:id="98" w:name="EB1499356fad43416eb16398733accabf7"/>
      <w:r>
        <w:rPr>
          <w:rFonts w:hint="eastAsia" w:ascii="宋体" w:hAnsi="宋体" w:eastAsia="宋体" w:cs="宋体"/>
          <w:color w:val="auto"/>
          <w:sz w:val="24"/>
          <w:highlight w:val="none"/>
        </w:rPr>
        <w:t xml:space="preserve">所谓重大偏离是指投标人投标文件中所述设备质量、技术规格、数量、交货期、服务等明显不能满足招标文件要求。</w:t>
      </w:r>
      <w:bookmarkEnd w:id="98"/>
      <w:r>
        <w:rPr>
          <w:rFonts w:hint="eastAsia" w:ascii="宋体" w:hAnsi="宋体" w:eastAsia="宋体" w:cs="宋体"/>
          <w:color w:val="auto"/>
          <w:sz w:val="24"/>
          <w:highlight w:val="none"/>
        </w:rPr>
        <w:t xml:space="preserve">重大偏离的认定需经过评标委员会以少数服从多数的原则作出结论。</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17.3未通过资格审查或符合性审查的投标人，采购代理机构将在“苏采云”系统中告知未通过资格审查或符合性审查的原因，评标结束后，采购代理机构将不再告知未通过资格审查或符合性审查的原因。</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17.5相同品牌产品投标</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17.5.3非单一产品采购项目，采购人确定核心产品，并在招标文件中载明。多家投标人提供的核心产品品牌相同的，按前两款规定处理。</w:t>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17.6有关问题的澄清</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17.6.2投标文件报价出现前后不一致的，除招标文件另有规定外，按照下列规定修正：</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①投标文件中开标一览表（报价表）内容与投标文件中相应内容不一致的，以开标一览表（报价表）为准；</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②大写金额和小写金额不一致的，以大写金额为准；</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③单价金额小数点或者百分比有明显错位的，以开标一览表的总价为准，并修改单价；</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④总价金额与按单价汇总金额不一致的，以单价金额计算结果为准。</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同时出现两种以上不一致的，按照前款规定的顺序修正。</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评标过程中，不得去掉报价中的最高报价和最低报价。</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17.7比较</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评标委员会将按招标文件中规定的评标方法和标准，对符合性检查合格的投标文件进行商务和技术评比。</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17.8推荐中标候选人</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评标委员会按照招标文件中规定的评标方法和标准推荐中标候选人。</w:t>
      </w:r>
      <w:r/>
    </w:p>
    <w:p>
      <w:pPr>
        <w:pStyle w:val="798"/>
        <w:ind w:firstLine="340"/>
        <w:spacing w:before="0" w:after="0" w:line="480" w:lineRule="exact"/>
        <w:rPr>
          <w:rFonts w:hint="eastAsia" w:ascii="宋体" w:hAnsi="宋体" w:eastAsia="宋体" w:cs="宋体"/>
          <w:bCs/>
          <w:color w:val="auto"/>
          <w:szCs w:val="22"/>
          <w:highlight w:val="none"/>
        </w:rPr>
      </w:pPr>
      <w:r/>
      <w:bookmarkStart w:id="99" w:name="_Toc81575196"/>
      <w:r/>
      <w:bookmarkStart w:id="100" w:name="_Toc8841"/>
      <w:r/>
      <w:bookmarkStart w:id="101" w:name="_Toc81575159"/>
      <w:r/>
      <w:bookmarkStart w:id="102" w:name="_Toc8712"/>
      <w:r>
        <w:rPr>
          <w:rFonts w:hint="eastAsia" w:ascii="宋体" w:hAnsi="宋体" w:eastAsia="宋体" w:cs="宋体"/>
          <w:bCs/>
          <w:color w:val="auto"/>
          <w:szCs w:val="22"/>
          <w:highlight w:val="none"/>
        </w:rPr>
        <w:t xml:space="preserve">六、无效投标、废标、串通投标</w:t>
      </w:r>
      <w:bookmarkEnd w:id="99"/>
      <w:r/>
      <w:bookmarkEnd w:id="100"/>
      <w:r/>
      <w:bookmarkEnd w:id="101"/>
      <w:r/>
      <w:bookmarkEnd w:id="102"/>
      <w:r>
        <w:rPr>
          <w:rFonts w:hint="eastAsia" w:ascii="宋体" w:hAnsi="宋体" w:eastAsia="宋体" w:cs="宋体"/>
          <w:bCs/>
          <w:color w:val="auto"/>
          <w:szCs w:val="22"/>
          <w:highlight w:val="none"/>
        </w:rPr>
        <w:t xml:space="preserve">及取消中标候选人资格情形</w:t>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18、无效投标情形</w:t>
      </w:r>
      <w:r/>
    </w:p>
    <w:p>
      <w:pPr>
        <w:ind w:firstLine="480"/>
        <w:spacing w:line="480" w:lineRule="exact"/>
        <w:rPr>
          <w:rFonts w:hint="eastAsia" w:ascii="宋体" w:hAnsi="宋体" w:eastAsia="宋体" w:cs="宋体"/>
          <w:strike/>
          <w:color w:val="auto"/>
          <w:sz w:val="24"/>
          <w:highlight w:val="none"/>
        </w:rPr>
      </w:pPr>
      <w:r>
        <w:rPr>
          <w:rFonts w:hint="eastAsia" w:ascii="宋体" w:hAnsi="宋体" w:eastAsia="宋体" w:cs="宋体"/>
          <w:color w:val="auto"/>
          <w:sz w:val="24"/>
          <w:highlight w:val="none"/>
        </w:rPr>
        <w:t xml:space="preserve">18.1投标人同一采购包提交两个（含两个）以上不同的投标报价的。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18.2投标人不符合招标文件规定的资格要求的或未按规定提交资质证件的。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18.3投标人的报价超过了采购预算或最高限价的。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18.4投标文件未通过符合性审查的。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18.5投标文件出现重大偏离，不符合招标文件中规定的实质性要求的（★部分为实质性要求）。</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18.6评标委员会认为投标人的报价明显低于其他通过符合性审查投标人的报价，有可能影响产品质量或者不能诚信履约的，且投标人不能在合理的时间内提供说明，证明其报价合理性的。本项目落实《关于推动解决政府采购异常低价问题相关工作的通知》(财库</w:t>
      </w:r>
      <w:r>
        <w:rPr>
          <w:rFonts w:hint="eastAsia" w:ascii="宋体" w:hAnsi="宋体" w:eastAsia="宋体" w:cs="宋体"/>
          <w:color w:val="auto"/>
          <w:sz w:val="24"/>
          <w:highlight w:val="none"/>
          <w:lang w:eastAsia="zh-CN"/>
        </w:rPr>
        <w:t xml:space="preserve">〔2026〕2号</w:t>
      </w:r>
      <w:r>
        <w:rPr>
          <w:rFonts w:hint="eastAsia" w:ascii="宋体" w:hAnsi="宋体" w:eastAsia="宋体" w:cs="宋体"/>
          <w:color w:val="auto"/>
          <w:sz w:val="24"/>
          <w:highlight w:val="none"/>
        </w:rPr>
        <w:t xml:space="preserve">)文件规定。</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18.7投标文件未按照招标文件要求加盖CA电子公章的。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18.8投标人有本招标文件规定的恶意串通投标情形的。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18.9投标文件含有采购人不能接受的附加条件的。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其他法律、法规及本招标文件规定的</w:t>
      </w:r>
      <w:r>
        <w:rPr>
          <w:rFonts w:hint="eastAsia" w:ascii="宋体" w:hAnsi="宋体" w:eastAsia="宋体" w:cs="宋体"/>
          <w:color w:val="auto"/>
          <w:sz w:val="24"/>
          <w:highlight w:val="none"/>
          <w:lang w:eastAsia="zh-CN"/>
        </w:rPr>
        <w:t xml:space="preserve">属于</w:t>
      </w:r>
      <w:r>
        <w:rPr>
          <w:rFonts w:hint="eastAsia" w:ascii="宋体" w:hAnsi="宋体" w:eastAsia="宋体" w:cs="宋体"/>
          <w:color w:val="auto"/>
          <w:sz w:val="24"/>
          <w:highlight w:val="none"/>
        </w:rPr>
        <w:t xml:space="preserve">无效投标的情形。</w:t>
      </w:r>
      <w:r>
        <w:rPr>
          <w:rFonts w:hint="eastAsia" w:ascii="宋体" w:hAnsi="宋体" w:eastAsia="宋体" w:cs="宋体"/>
          <w:color w:val="auto"/>
          <w:sz w:val="24"/>
        </w:rPr>
        <w:t xml:space="preserve">本项目落实《关于推动解决政府采购异常低价问题相关工作的通知》(财库(2026)2号)文件规定。</w:t>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19、废标情形</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19.1符合专业条件的投标人或者对招标文件作实质响应的投标人不足三家的。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19.2出现影响采购公正的违法、违规行为的。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19.3因重大变故，采购任务取消的。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19.4评标委员会认定招标文件存在歧义、重大缺陷导致评审工作无法进行的。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19.5在“苏采云”系统规定时间内成功解密电子投标文件的投标人不足3家的。</w:t>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20、投标人不足三家情形处理</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21、串通投标情形</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有下列情形之一的，属于恶意串通投标：</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21.1供应商直接或间接从采购人或采购代理机构处获得其他供应商的投标情况，并修改其投标文件；</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21.2评审活动开始前供应商直接或间接从采购人或采购代理机构处获得评标委员会组成人员情况；</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21.3供应商接受采购人或采购代理机构授意撤换、修改投标文件；</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21.4供应商之间协商投标报价、技术方案等投标文件实质性内容；</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21.5属于同一集团、协会、商会等组织成员的供应商按照该组织要求协同投标；</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21.6供应商之间事先约定由某一特定供应商中标、成交；</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21.7供应商之间商定部分供应商放弃投标或者放弃中标、成交；</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21.8供应商与采购人或采购代理机构之间、供应商相互之间为谋求特定供应商中标成交或者排斥其他供应商的其他串通行为；</w:t>
      </w:r>
      <w:r/>
    </w:p>
    <w:p>
      <w:pPr>
        <w:ind w:firstLine="482"/>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有下列情形之一的，视为投标人串通投标，其投标无效：</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21.9不同投标人的投标文件由同一单位或者个人编制；</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21.10不同投标人委托同一单位或者个人办理投标事宜；</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21.11不同投标人的投标文件载明的项目管理成员或者联系人员为同一人；</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21.12不同投标人的投标文件异常一致或者投标报价呈规律性差异；</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21.13不同投标人的投标文件相互混装；</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21.14不同投标人的投标保证金从同一单位或者个人的账户转出。</w:t>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22、</w:t>
      </w:r>
      <w:bookmarkStart w:id="103" w:name="OLE_LINK4"/>
      <w:r>
        <w:rPr>
          <w:rFonts w:hint="eastAsia" w:ascii="宋体" w:hAnsi="宋体" w:eastAsia="宋体" w:cs="宋体"/>
          <w:b/>
          <w:color w:val="auto"/>
          <w:sz w:val="24"/>
          <w:highlight w:val="none"/>
        </w:rPr>
        <w:t xml:space="preserve">取消中标候选人资格情形</w:t>
      </w:r>
      <w:bookmarkEnd w:id="103"/>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22.1提供虚假材料谋取中标的；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22.2采取不正当手段诋毁、排挤其他投标人的；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22.3与采购人、其他投标人或者采购代理机构恶意串通的；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22.4向采购人、采购代理机构行贿或者提供其他不正当利益的；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22.5未在规定时间内与采购人签订采购合同的；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22.6法律、法规规定的</w:t>
      </w:r>
      <w:r>
        <w:rPr>
          <w:rFonts w:hint="eastAsia" w:ascii="宋体" w:hAnsi="宋体" w:eastAsia="宋体" w:cs="宋体"/>
          <w:color w:val="auto"/>
          <w:sz w:val="24"/>
          <w:highlight w:val="none"/>
          <w:lang w:eastAsia="zh-CN"/>
        </w:rPr>
        <w:t xml:space="preserve">其他情况</w:t>
      </w:r>
      <w:r>
        <w:rPr>
          <w:rFonts w:hint="eastAsia" w:ascii="宋体" w:hAnsi="宋体" w:eastAsia="宋体" w:cs="宋体"/>
          <w:color w:val="auto"/>
          <w:sz w:val="24"/>
          <w:highlight w:val="none"/>
        </w:rPr>
        <w:t xml:space="preserve">。</w:t>
      </w:r>
      <w:bookmarkStart w:id="104" w:name="_Toc6494"/>
      <w:r/>
      <w:bookmarkStart w:id="105" w:name="_Toc81575198"/>
      <w:r/>
      <w:bookmarkStart w:id="106" w:name="_Toc81575161"/>
      <w:r/>
      <w:bookmarkStart w:id="107" w:name="_Toc2391"/>
      <w:r/>
      <w:r/>
    </w:p>
    <w:p>
      <w:pPr>
        <w:ind w:firstLine="321"/>
        <w:spacing w:line="480" w:lineRule="exact"/>
        <w:rPr>
          <w:rFonts w:hint="eastAsia" w:ascii="宋体" w:hAnsi="宋体" w:eastAsia="宋体" w:cs="宋体"/>
          <w:b/>
          <w:bCs/>
          <w:color w:val="auto"/>
          <w:sz w:val="32"/>
          <w:highlight w:val="none"/>
        </w:rPr>
        <w:outlineLvl w:val="1"/>
      </w:pPr>
      <w:r>
        <w:rPr>
          <w:rFonts w:hint="eastAsia" w:ascii="宋体" w:hAnsi="宋体" w:eastAsia="宋体" w:cs="宋体"/>
          <w:b/>
          <w:bCs/>
          <w:color w:val="auto"/>
          <w:sz w:val="32"/>
          <w:highlight w:val="none"/>
        </w:rPr>
        <w:t xml:space="preserve">七、中标及合同签订</w:t>
      </w:r>
      <w:bookmarkEnd w:id="104"/>
      <w:r/>
      <w:bookmarkEnd w:id="105"/>
      <w:r/>
      <w:bookmarkEnd w:id="106"/>
      <w:r/>
      <w:bookmarkEnd w:id="107"/>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23、确定中标人</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23.1采购人应当自收到评审报告之日起5个工作日内在评审报告推荐的中标候选人中按顺序确定中标人。</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23.2中标人确定之日起2个工作日内，采购人、采购代理机构将发布中标结果，中标公告的公告期限为1个工作日。</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23.3采购人确定正被列为失信被执行人的投标人为中标人的，中标结果无效。</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24、中标通知书</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24.1在公告中标结果的同时，采购代理机构将向中标人发出中标通知书。中标人使用CA数字证书登录“苏采云”系统及时下载中标通知书。</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24.2中标通知书发出后，采购人改变中标结果的，或者中标人放弃中标项目的，应当依法承担法律责任。</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24.3采用综合评分法评审的，未中标人可于中标结果公告期限届满之日起通过“苏采云”系统查看</w:t>
      </w:r>
      <w:bookmarkStart w:id="108" w:name="OLE_LINK5"/>
      <w:r>
        <w:rPr>
          <w:rFonts w:hint="eastAsia" w:ascii="宋体" w:hAnsi="宋体" w:eastAsia="宋体" w:cs="宋体"/>
          <w:color w:val="auto"/>
          <w:sz w:val="24"/>
          <w:highlight w:val="none"/>
        </w:rPr>
        <w:t xml:space="preserve">自己的评审得分及排序情况。</w:t>
      </w:r>
      <w:bookmarkEnd w:id="108"/>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25、授予合同</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25.1采购人与中标人应当在中标通知书发出之日起15日内签订政府采购合同。招标文件、中标人的投标文件以及评标过程中有关澄清文件均作为合同附件。</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25.2采购人在自合同签订之日起2个工作日内，将合同在指定的媒体上公告。</w:t>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26、履约保证金</w:t>
      </w:r>
      <w:r/>
    </w:p>
    <w:p>
      <w:pPr>
        <w:ind w:firstLine="480"/>
        <w:spacing w:line="48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按照以下第</w:t>
      </w:r>
      <w:r>
        <w:rPr>
          <w:rFonts w:hint="eastAsia" w:ascii="宋体" w:hAnsi="宋体" w:eastAsia="宋体" w:cs="宋体"/>
          <w:b/>
          <w:bCs/>
          <w:color w:val="auto"/>
          <w:sz w:val="24"/>
          <w:highlight w:val="none"/>
          <w:u w:val="single"/>
        </w:rPr>
        <w:t xml:space="preserve">（</w:t>
      </w:r>
      <w:r>
        <w:rPr>
          <w:rFonts w:hint="eastAsia" w:ascii="宋体" w:hAnsi="宋体" w:cs="宋体"/>
          <w:b/>
          <w:bCs/>
          <w:color w:val="auto"/>
          <w:sz w:val="24"/>
          <w:highlight w:val="none"/>
          <w:u w:val="single"/>
          <w:lang w:val="en-US" w:eastAsia="zh-CN"/>
        </w:rPr>
        <w:t xml:space="preserve">2</w:t>
      </w:r>
      <w:r>
        <w:rPr>
          <w:rFonts w:hint="eastAsia" w:ascii="宋体" w:hAnsi="宋体" w:eastAsia="宋体" w:cs="宋体"/>
          <w:b/>
          <w:bCs/>
          <w:color w:val="auto"/>
          <w:sz w:val="24"/>
          <w:highlight w:val="none"/>
          <w:u w:val="single"/>
        </w:rPr>
        <w:t xml:space="preserve">）</w:t>
      </w:r>
      <w:r>
        <w:rPr>
          <w:rFonts w:hint="eastAsia" w:ascii="宋体" w:hAnsi="宋体" w:eastAsia="宋体" w:cs="宋体"/>
          <w:color w:val="auto"/>
          <w:sz w:val="24"/>
          <w:highlight w:val="none"/>
          <w:lang w:val="zh-CN"/>
        </w:rPr>
        <w:t xml:space="preserve">方式确定履约保证</w:t>
      </w:r>
      <w:r>
        <w:rPr>
          <w:rFonts w:hint="eastAsia" w:ascii="宋体" w:hAnsi="宋体" w:eastAsia="宋体" w:cs="宋体"/>
          <w:color w:val="auto"/>
          <w:sz w:val="24"/>
          <w:highlight w:val="none"/>
        </w:rPr>
        <w:t xml:space="preserve">金</w:t>
      </w:r>
      <w:r>
        <w:rPr>
          <w:rFonts w:hint="eastAsia" w:ascii="宋体" w:hAnsi="宋体" w:eastAsia="宋体" w:cs="宋体"/>
          <w:color w:val="auto"/>
          <w:sz w:val="24"/>
          <w:highlight w:val="none"/>
          <w:lang w:val="zh-CN"/>
        </w:rPr>
        <w:t xml:space="preserve">收取方式。</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（1）本项目不收取履约保证金。</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（2）本项目收取履约保证金。</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26.1履约保证金提交形式</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履约保证金应在采购合同签订前提交，除银行电汇、网上银行、数字人民币外，投标人还可选用银行保函、担保公司的保证担保或保险公司的保证保险等多种形式向采购人缴纳。</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26.2履约保证金提交金额</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按采购合同总价的</w:t>
      </w:r>
      <w:r>
        <w:rPr>
          <w:rFonts w:hint="eastAsia" w:ascii="宋体" w:hAnsi="宋体" w:eastAsia="宋体" w:cs="宋体"/>
          <w:color w:val="auto"/>
          <w:sz w:val="24"/>
          <w:highlight w:val="none"/>
          <w:u w:val="single"/>
        </w:rPr>
        <w:t xml:space="preserve"> 5 </w:t>
      </w:r>
      <w:r>
        <w:rPr>
          <w:rFonts w:hint="eastAsia" w:ascii="宋体" w:hAnsi="宋体" w:eastAsia="宋体" w:cs="宋体"/>
          <w:color w:val="auto"/>
          <w:sz w:val="24"/>
          <w:highlight w:val="none"/>
        </w:rPr>
        <w:t xml:space="preserve">%提交。</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支持和鼓励投标人使用江苏政府采购电子履约保函（保险）代替缴纳履约保证金，投标人如使用江苏政府采购电子履约保函（保险）的，可按采购合同总价的</w:t>
      </w:r>
      <w:r>
        <w:rPr>
          <w:rFonts w:hint="eastAsia" w:ascii="宋体" w:hAnsi="宋体" w:eastAsia="宋体" w:cs="宋体"/>
          <w:color w:val="auto"/>
          <w:sz w:val="24"/>
          <w:highlight w:val="none"/>
          <w:u w:val="single"/>
        </w:rPr>
        <w:t xml:space="preserve"> 3 </w:t>
      </w:r>
      <w:r>
        <w:rPr>
          <w:rFonts w:hint="eastAsia" w:ascii="宋体" w:hAnsi="宋体" w:eastAsia="宋体" w:cs="宋体"/>
          <w:color w:val="auto"/>
          <w:sz w:val="24"/>
          <w:highlight w:val="none"/>
        </w:rPr>
        <w:t xml:space="preserve">%（履约保证金原提交金额的6折）提交。办理流程、偿付等内容见江苏政府采购网“保险保函”模块。</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26.3履约保证金退还方式</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26.4履约保证金退还条件：具有验收合格相关证明材</w:t>
      </w:r>
      <w:r>
        <w:rPr>
          <w:rFonts w:hint="eastAsia" w:ascii="宋体" w:hAnsi="宋体" w:cs="宋体"/>
          <w:color w:val="auto"/>
          <w:sz w:val="24"/>
          <w:highlight w:val="none"/>
          <w:lang w:val="en-US" w:eastAsia="zh-CN"/>
        </w:rPr>
        <w:t xml:space="preserve">料待运维期结束后退还</w:t>
      </w:r>
      <w:r>
        <w:rPr>
          <w:rFonts w:hint="eastAsia" w:ascii="宋体" w:hAnsi="宋体" w:eastAsia="宋体" w:cs="宋体"/>
          <w:color w:val="auto"/>
          <w:sz w:val="24"/>
          <w:highlight w:val="none"/>
        </w:rPr>
        <w:t xml:space="preserve">。</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26.5履约保证金退还时间：采购人收到投标人退付申请后5个工作日内退还。</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26.6履约保证金不予退还情形</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26.7逾期退还履约保证金违约责任</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采购人逾期退还履约保证金的，除应退还履约保证金外，还应按中国人民银行同期贷款基准利率上浮20％后的利率支付</w:t>
      </w:r>
      <w:r>
        <w:rPr>
          <w:rFonts w:hint="eastAsia" w:ascii="宋体" w:hAnsi="宋体" w:eastAsia="宋体" w:cs="宋体"/>
          <w:color w:val="auto"/>
          <w:sz w:val="24"/>
          <w:highlight w:val="none"/>
          <w:lang w:eastAsia="zh-CN"/>
        </w:rPr>
        <w:t xml:space="preserve">逾期</w:t>
      </w:r>
      <w:r>
        <w:rPr>
          <w:rFonts w:hint="eastAsia" w:ascii="宋体" w:hAnsi="宋体" w:eastAsia="宋体" w:cs="宋体"/>
          <w:color w:val="auto"/>
          <w:sz w:val="24"/>
          <w:highlight w:val="none"/>
        </w:rPr>
        <w:t xml:space="preserve">资金占用费，但因投标人自身原因导致无法及时退还的除外。</w:t>
      </w:r>
      <w:r/>
    </w:p>
    <w:p>
      <w:pPr>
        <w:ind w:firstLine="482"/>
        <w:spacing w:line="480" w:lineRule="exact"/>
        <w:rPr>
          <w:rFonts w:hint="eastAsia" w:ascii="宋体" w:hAnsi="宋体" w:eastAsia="宋体" w:cs="宋体"/>
          <w:b/>
          <w:bCs/>
          <w:color w:val="auto"/>
          <w:sz w:val="24"/>
          <w:szCs w:val="24"/>
          <w:highlight w:val="none"/>
        </w:rPr>
      </w:pPr>
      <w:r>
        <w:rPr>
          <w:rFonts w:hint="eastAsia" w:ascii="宋体" w:hAnsi="宋体" w:eastAsia="宋体" w:cs="宋体"/>
          <w:b/>
          <w:color w:val="auto"/>
          <w:sz w:val="24"/>
          <w:highlight w:val="none"/>
        </w:rPr>
        <w:t xml:space="preserve">27、线上融资</w:t>
      </w:r>
      <w:r/>
    </w:p>
    <w:p>
      <w:pPr>
        <w:ind w:firstLine="480"/>
        <w:spacing w:line="480" w:lineRule="exact"/>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中标人可凭政府采购合同办理融资贷款，详情见江苏政府采购网“政采贷”专栏。</w:t>
      </w:r>
      <w:r/>
    </w:p>
    <w:p>
      <w:pPr>
        <w:ind w:firstLine="482"/>
        <w:spacing w:line="480" w:lineRule="exact"/>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28、合同履行</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28.1政府采购合同订立后，合同各方不得擅自变更、中止或者终止合同。</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28.2政府采购合同履行中，采购人需追加与合同标的相同的货物、工程或者服务的，在不改变合同其他条款的前提下，可以与中标人签订补充合同，但所补充合同的采购金额不得超过原采购金额的10%。</w:t>
      </w:r>
      <w:r/>
    </w:p>
    <w:p>
      <w:pPr>
        <w:pStyle w:val="798"/>
        <w:spacing w:before="0" w:after="0" w:line="520" w:lineRule="exact"/>
        <w:rPr>
          <w:rFonts w:hint="eastAsia" w:ascii="宋体" w:hAnsi="宋体" w:eastAsia="宋体" w:cs="宋体"/>
          <w:bCs/>
          <w:color w:val="auto"/>
          <w:szCs w:val="22"/>
          <w:highlight w:val="none"/>
        </w:rPr>
      </w:pPr>
      <w:r/>
      <w:bookmarkStart w:id="109" w:name="_Toc81575199"/>
      <w:r/>
      <w:bookmarkStart w:id="110" w:name="_Toc81575162"/>
      <w:r/>
      <w:bookmarkStart w:id="111" w:name="_Toc7550"/>
      <w:r/>
      <w:bookmarkStart w:id="112" w:name="_Toc22084"/>
      <w:r>
        <w:rPr>
          <w:rFonts w:hint="eastAsia" w:ascii="宋体" w:hAnsi="宋体" w:eastAsia="宋体" w:cs="宋体"/>
          <w:bCs/>
          <w:color w:val="auto"/>
          <w:szCs w:val="22"/>
          <w:highlight w:val="none"/>
        </w:rPr>
        <w:t xml:space="preserve">八、</w:t>
      </w:r>
      <w:bookmarkEnd w:id="109"/>
      <w:r/>
      <w:bookmarkEnd w:id="110"/>
      <w:r/>
      <w:bookmarkEnd w:id="111"/>
      <w:r/>
      <w:bookmarkEnd w:id="112"/>
      <w:r/>
      <w:bookmarkStart w:id="113" w:name="_Toc12263"/>
      <w:r/>
      <w:bookmarkStart w:id="114" w:name="_Toc81575163"/>
      <w:r/>
      <w:bookmarkStart w:id="115" w:name="_Toc81575200"/>
      <w:r/>
      <w:bookmarkStart w:id="116" w:name="_Toc31888"/>
      <w:r>
        <w:rPr>
          <w:rFonts w:hint="eastAsia" w:ascii="宋体" w:hAnsi="宋体" w:eastAsia="宋体" w:cs="宋体"/>
          <w:bCs/>
          <w:color w:val="auto"/>
          <w:szCs w:val="22"/>
          <w:highlight w:val="none"/>
        </w:rPr>
        <w:t xml:space="preserve">质疑与投诉</w:t>
      </w:r>
      <w:bookmarkEnd w:id="113"/>
      <w:r/>
      <w:bookmarkEnd w:id="114"/>
      <w:r/>
      <w:bookmarkEnd w:id="115"/>
      <w:r/>
      <w:bookmarkEnd w:id="116"/>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29、质疑</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29.1供应商认为采购文件、采购过程和中标结果使自己的权益受到损害的，可以在知道或者应知其权益受到损害之日起七个工作日内，</w:t>
      </w:r>
      <w:r>
        <w:rPr>
          <w:rFonts w:hint="eastAsia" w:ascii="宋体" w:hAnsi="宋体" w:eastAsia="宋体" w:cs="宋体"/>
          <w:b/>
          <w:bCs/>
          <w:color w:val="auto"/>
          <w:sz w:val="24"/>
          <w:highlight w:val="none"/>
        </w:rPr>
        <w:t xml:space="preserve">现场提交或邮寄方式向采购人提出质疑。</w:t>
      </w:r>
      <w:bookmarkStart w:id="117" w:name="OLE_LINK1"/>
      <w:r>
        <w:rPr>
          <w:rFonts w:hint="eastAsia" w:ascii="宋体" w:hAnsi="宋体" w:eastAsia="宋体" w:cs="宋体"/>
          <w:color w:val="auto"/>
          <w:sz w:val="24"/>
          <w:highlight w:val="none"/>
        </w:rPr>
        <w:t xml:space="preserve">质疑联系部门、联系电话、通讯地址详见采购公告。</w:t>
      </w:r>
      <w:bookmarkEnd w:id="117"/>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29.2供应商应知其权益受到损害之日，是指：</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（1）对本项目采购文件提出质疑的，为获取采购文件之日或者采购文件公告期限届满之日；</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（2）对本项目采购过程提出质疑的，为各采购程序环节结束之日；</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（3）对本项目中标结果提出质疑的，为中标结果公告期限届满之日。</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29.4供应商提出质疑应当提交质疑函和必要的证明材料。质疑函的必备内容：</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（1）供应商的姓名或者名称、地址、邮编、联系人及联系电话；</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（2）质疑项目的名称、编号；</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（3）获取采购文件的时间；</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（4）具体、明确的质疑事项和质疑事项相关的请求；</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（5）事实依据；</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（6）必要的法律依据；</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（7）提出质疑的日期；</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（8）供应商为自然人的，由本人签字；供应商为法人或者其他组织的，应当由法定代表人、主要负责人，或者其授权代表签字或者盖章，并加盖公章；</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29.5采购人在收到质疑函后7个工作日内作出答复，并以书面形式通知质疑供应商和其他有关供应商，但质疑答复的内容不涉及商业秘密。</w:t>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30、投诉</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质疑供应商对答复不满意或采购人、采购代理机构未在规定时间内作出答复的，可在答复期满后15个工作日内向同级财政部门提起投诉。</w:t>
      </w:r>
      <w:r/>
    </w:p>
    <w:p>
      <w:pPr>
        <w:pStyle w:val="797"/>
        <w:jc w:val="center"/>
        <w:spacing w:before="200"/>
        <w:rPr>
          <w:rFonts w:hint="eastAsia" w:ascii="宋体" w:hAnsi="宋体" w:eastAsia="宋体" w:cs="宋体"/>
          <w:color w:val="auto"/>
          <w:highlight w:val="none"/>
        </w:rPr>
      </w:pPr>
      <w:r/>
      <w:bookmarkStart w:id="118" w:name="EB4d341233595e4bf8ad7006b4bd78d974"/>
      <w:r/>
      <w:bookmarkEnd w:id="118"/>
      <w:r/>
      <w:bookmarkStart w:id="119" w:name="_Toc81575164"/>
      <w:r/>
      <w:bookmarkStart w:id="120" w:name="_Toc81575201"/>
      <w:r/>
      <w:bookmarkStart w:id="121" w:name="_Hlk166141273"/>
      <w:r>
        <w:rPr>
          <w:rFonts w:hint="eastAsia" w:ascii="宋体" w:hAnsi="宋体" w:eastAsia="宋体" w:cs="宋体"/>
          <w:color w:val="auto"/>
          <w:highlight w:val="none"/>
        </w:rPr>
        <w:br w:type="page" w:clear="all"/>
      </w:r>
      <w:bookmarkStart w:id="122" w:name="_Toc17996"/>
      <w:r>
        <w:rPr>
          <w:rFonts w:hint="eastAsia" w:ascii="宋体" w:hAnsi="宋体" w:eastAsia="宋体" w:cs="宋体"/>
          <w:b/>
          <w:color w:val="auto"/>
          <w:sz w:val="44"/>
          <w:szCs w:val="44"/>
          <w:highlight w:val="none"/>
        </w:rPr>
        <w:t xml:space="preserve">第三章  资格审查及评标</w:t>
      </w:r>
      <w:bookmarkEnd w:id="119"/>
      <w:r/>
      <w:bookmarkEnd w:id="120"/>
      <w:r/>
      <w:bookmarkEnd w:id="122"/>
      <w:r>
        <w:rPr>
          <w:rFonts w:hint="eastAsia" w:ascii="宋体" w:hAnsi="宋体" w:eastAsia="宋体" w:cs="宋体"/>
          <w:b/>
          <w:color w:val="auto"/>
          <w:sz w:val="44"/>
          <w:szCs w:val="44"/>
          <w:highlight w:val="none"/>
        </w:rPr>
        <w:t xml:space="preserve">方法</w:t>
      </w:r>
      <w:r/>
    </w:p>
    <w:p>
      <w:pPr>
        <w:ind w:firstLine="482"/>
        <w:jc w:val="left"/>
        <w:spacing w:line="4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一、资格审查</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rPr>
        <w:t xml:space="preserve">资格审查人员按照下列指标对各投标人的资格进行审查，未通过审查的为无效标，不参与评标。</w:t>
      </w:r>
      <w:r/>
    </w:p>
    <w:tbl>
      <w:tblPr>
        <w:tblStyle w:val="807"/>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ind w:firstLine="480"/>
              <w:jc w:val="center"/>
              <w:spacing w:line="480" w:lineRule="exact"/>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资格审查因素</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firstLine="480"/>
              <w:jc w:val="center"/>
              <w:spacing w:line="480" w:lineRule="exact"/>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ind w:firstLine="480"/>
              <w:jc w:val="center"/>
              <w:spacing w:line="480" w:lineRule="exact"/>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投标函</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firstLine="480"/>
              <w:jc w:val="center"/>
              <w:spacing w:line="480" w:lineRule="exact"/>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ind w:firstLine="480"/>
              <w:jc w:val="center"/>
              <w:spacing w:line="480" w:lineRule="exact"/>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信用信息</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firstLine="480"/>
              <w:jc w:val="center"/>
              <w:spacing w:line="480" w:lineRule="exact"/>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pStyle w:val="828"/>
              <w:ind w:left="0" w:right="0"/>
              <w:jc w:val="center"/>
              <w:keepLines w:val="0"/>
              <w:keepNext w:val="0"/>
              <w:spacing w:before="0" w:beforeAutospacing="0" w:after="0" w:afterAutospacing="0" w:line="240" w:lineRule="auto"/>
              <w:widowControl w:val="off"/>
              <w:rPr>
                <w:rFonts w:hint="default" w:ascii="宋体" w:hAnsi="宋体" w:eastAsia="宋体" w:cs="宋体"/>
                <w:color w:val="auto"/>
                <w:sz w:val="24"/>
                <w:szCs w:val="28"/>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8"/>
                <w:highlight w:val="none"/>
                <w:lang w:val="en-US" w:eastAsia="zh-CN" w:bidi="ar-SA"/>
              </w:rPr>
              <w:t xml:space="preserve">本项目特定的资格要求</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pStyle w:val="828"/>
              <w:ind w:left="0" w:right="0"/>
              <w:jc w:val="center"/>
              <w:keepLines w:val="0"/>
              <w:keepNext w:val="0"/>
              <w:spacing w:before="0" w:beforeAutospacing="0" w:after="0" w:afterAutospacing="0" w:line="240" w:lineRule="auto"/>
              <w:widowControl w:val="off"/>
              <w:rPr>
                <w:rFonts w:hint="default" w:ascii="宋体" w:hAnsi="宋体" w:eastAsia="宋体" w:cs="宋体"/>
                <w:color w:val="auto"/>
                <w:sz w:val="24"/>
                <w:szCs w:val="28"/>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8"/>
                <w:highlight w:val="none"/>
                <w:lang w:val="en-US" w:eastAsia="zh-CN" w:bidi="ar-SA"/>
              </w:rPr>
              <w:t xml:space="preserve">   </w:t>
            </w:r>
            <w:r>
              <w:rPr>
                <w:rFonts w:hint="default" w:ascii="宋体" w:hAnsi="宋体" w:eastAsia="宋体" w:cs="宋体"/>
                <w:color w:val="auto"/>
                <w:sz w:val="24"/>
                <w:szCs w:val="28"/>
                <w:highlight w:val="none"/>
                <w:lang w:val="en-US" w:eastAsia="zh-CN" w:bidi="ar-SA"/>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pStyle w:val="828"/>
              <w:ind w:left="0" w:right="0"/>
              <w:jc w:val="center"/>
              <w:keepLines w:val="0"/>
              <w:keepNext w:val="0"/>
              <w:spacing w:before="0" w:beforeAutospacing="0" w:after="0" w:afterAutospacing="0" w:line="240" w:lineRule="auto"/>
              <w:widowControl w:val="off"/>
              <w:rPr>
                <w:rFonts w:hint="eastAsia" w:ascii="宋体" w:hAnsi="宋体" w:eastAsia="宋体" w:cs="宋体"/>
                <w:color w:val="auto"/>
                <w:sz w:val="24"/>
                <w:szCs w:val="28"/>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8"/>
                <w:highlight w:val="none"/>
                <w:lang w:val="en-US" w:eastAsia="zh-CN" w:bidi="ar-SA"/>
              </w:rPr>
              <w:t xml:space="preserve">联合体投标</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pStyle w:val="828"/>
              <w:ind w:left="0" w:right="0"/>
              <w:jc w:val="center"/>
              <w:keepLines w:val="0"/>
              <w:keepNext w:val="0"/>
              <w:spacing w:before="0" w:beforeAutospacing="0" w:after="0" w:afterAutospacing="0" w:line="240" w:lineRule="auto"/>
              <w:widowControl w:val="off"/>
              <w:rPr>
                <w:rFonts w:hint="eastAsia" w:ascii="宋体" w:hAnsi="宋体" w:eastAsia="宋体" w:cs="宋体"/>
                <w:color w:val="auto"/>
                <w:sz w:val="24"/>
                <w:szCs w:val="28"/>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8"/>
                <w:highlight w:val="none"/>
                <w:lang w:val="en-US" w:eastAsia="zh-CN" w:bidi="ar-SA"/>
              </w:rPr>
              <w:t xml:space="preserve">   符合招标文件要求</w:t>
            </w:r>
            <w:r/>
          </w:p>
        </w:tc>
      </w:tr>
    </w:tbl>
    <w:p>
      <w:pPr>
        <w:ind w:firstLine="482"/>
        <w:jc w:val="left"/>
        <w:spacing w:line="4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二、符合性审查</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rPr>
        <w:t xml:space="preserve">评标委员会对符合资格的投标人的投标文件进行符合性审查，未通过审查的为无效标，不再参与评审。</w:t>
      </w:r>
      <w:r/>
    </w:p>
    <w:tbl>
      <w:tblPr>
        <w:tblStyle w:val="807"/>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ind w:firstLine="480"/>
              <w:jc w:val="center"/>
              <w:spacing w:line="480" w:lineRule="exact"/>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ind w:firstLine="480"/>
              <w:jc w:val="center"/>
              <w:spacing w:line="480" w:lineRule="exact"/>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ind w:firstLine="480"/>
              <w:jc w:val="center"/>
              <w:spacing w:line="480" w:lineRule="exact"/>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ind w:firstLine="480"/>
              <w:jc w:val="center"/>
              <w:spacing w:line="480" w:lineRule="exact"/>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ind w:firstLine="480"/>
              <w:jc w:val="center"/>
              <w:spacing w:line="480" w:lineRule="exact"/>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rPr>
              <w:t xml:space="preserve">开标一览表及投标报</w:t>
            </w:r>
            <w:r>
              <w:rPr>
                <w:rFonts w:hint="eastAsia" w:ascii="宋体" w:hAnsi="宋体" w:cs="宋体"/>
                <w:color w:val="auto"/>
                <w:sz w:val="24"/>
                <w:szCs w:val="28"/>
                <w:highlight w:val="none"/>
                <w:lang w:val="en-US" w:eastAsia="zh-CN"/>
              </w:rPr>
              <w:t xml:space="preserve">价</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ind w:firstLine="480"/>
              <w:jc w:val="center"/>
              <w:spacing w:line="480" w:lineRule="exact"/>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ind w:firstLine="480"/>
              <w:jc w:val="center"/>
              <w:spacing w:line="480" w:lineRule="exact"/>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技术标准和要求</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ind w:firstLine="480"/>
              <w:jc w:val="center"/>
              <w:spacing w:line="480" w:lineRule="exact"/>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ind w:firstLine="480"/>
              <w:jc w:val="center"/>
              <w:spacing w:line="480" w:lineRule="exact"/>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其他</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ind w:firstLine="480"/>
              <w:jc w:val="center"/>
              <w:spacing w:line="480" w:lineRule="exact"/>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符合招标文件要求</w:t>
            </w:r>
            <w:r/>
          </w:p>
        </w:tc>
      </w:tr>
    </w:tbl>
    <w:p>
      <w:pPr>
        <w:ind w:firstLine="482"/>
        <w:jc w:val="left"/>
        <w:spacing w:line="4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三、评标方法</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rPr>
        <w:t xml:space="preserve">本项目采用综合评分法，评标结果按评审后得分由高到低顺序排列。得分相同的，按投标报价由低到高顺序排序。得分且投标报价相同的并列。</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综合评分保留至小数点后两位。</w:t>
      </w:r>
      <w:bookmarkStart w:id="183" w:name="_GoBack"/>
      <w:r/>
      <w:bookmarkEnd w:id="183"/>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评标委员会根据评标后投标人排序推荐中标候选人，并形成评标报告。</w:t>
      </w:r>
      <w:r/>
    </w:p>
    <w:p>
      <w:pPr>
        <w:numPr>
          <w:ilvl w:val="0"/>
          <w:numId w:val="0"/>
        </w:numPr>
        <w:ind w:firstLine="482"/>
        <w:jc w:val="left"/>
        <w:spacing w:line="4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szCs w:val="21"/>
          <w:lang w:val="en-US" w:eastAsia="zh-CN" w:bidi="ar-SA"/>
        </w:rPr>
        <w:t xml:space="preserve">四、</w:t>
      </w:r>
      <w:r>
        <w:rPr>
          <w:rFonts w:hint="eastAsia" w:ascii="宋体" w:hAnsi="宋体" w:eastAsia="宋体" w:cs="宋体"/>
          <w:b/>
          <w:bCs/>
          <w:color w:val="auto"/>
          <w:sz w:val="24"/>
          <w:highlight w:val="none"/>
        </w:rPr>
        <w:t xml:space="preserve">评标标准</w:t>
      </w:r>
      <w:r/>
    </w:p>
    <w:tbl>
      <w:tblPr>
        <w:tblStyle w:val="807"/>
        <w:tblW w:w="5288" w:type="pct"/>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495"/>
        <w:gridCol w:w="1351"/>
        <w:gridCol w:w="1112"/>
        <w:gridCol w:w="5646"/>
      </w:tblGrid>
      <w:tr>
        <w:trPr/>
        <w:tc>
          <w:tcPr>
            <w:gridSpan w:val="2"/>
            <w:tcW w:w="287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评审因素</w:t>
            </w:r>
            <w:r/>
          </w:p>
        </w:tc>
        <w:tc>
          <w:tcPr>
            <w:tcW w:w="111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分数</w:t>
            </w:r>
            <w:r/>
          </w:p>
        </w:tc>
        <w:tc>
          <w:tcPr>
            <w:tcW w:w="571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评审标准</w:t>
            </w:r>
            <w:r/>
          </w:p>
        </w:tc>
      </w:tr>
      <w:tr>
        <w:trPr>
          <w:trHeight w:val="1298"/>
        </w:trPr>
        <w:tc>
          <w:tcPr>
            <w:tcW w:w="151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报价分</w:t>
            </w:r>
            <w:r/>
          </w:p>
        </w:tc>
        <w:tc>
          <w:tcPr>
            <w:tcW w:w="1364"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w:t>
            </w:r>
            <w:r/>
          </w:p>
        </w:tc>
        <w:tc>
          <w:tcPr>
            <w:tcW w:w="1119"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.00分</w:t>
            </w:r>
            <w:r/>
          </w:p>
        </w:tc>
        <w:tc>
          <w:tcPr>
            <w:tcW w:w="5717" w:type="dxa"/>
            <w:vAlign w:val="center"/>
            <w:textDirection w:val="lrTb"/>
            <w:noWrap w:val="false"/>
          </w:tcPr>
          <w:p>
            <w:pPr>
              <w:jc w:val="left"/>
              <w:spacing w:after="0" w:afterAutospacing="0"/>
              <w:widowControl w:val="off"/>
              <w:rPr>
                <w:rFonts w:hint="eastAsia" w:ascii="宋体" w:hAnsi="宋体" w:eastAsia="宋体" w:cs="宋体"/>
                <w:color w:val="auto"/>
                <w:sz w:val="24"/>
                <w:szCs w:val="24"/>
                <w:highlight w:val="none"/>
              </w:rPr>
            </w:pPr>
            <w:r/>
            <w:bookmarkStart w:id="123" w:name="OLE_LINK40"/>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采用低价优先法计算，即满足招标文件要求且投标价格最低的投标报价为评标基准价，其价格分为满分。其他投标人投标报价得分＝（评标基准价/投标报价）*</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注：符合规定的小微企业（含监狱企业和残疾人福利单位）报价给予</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%的扣除，用扣除后的价格参加评审。</w:t>
            </w:r>
            <w:bookmarkEnd w:id="123"/>
            <w:r/>
            <w:r/>
          </w:p>
        </w:tc>
      </w:tr>
      <w:tr>
        <w:trPr/>
        <w:tc>
          <w:tcPr>
            <w:tcW w:w="151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企业经营业绩</w:t>
            </w:r>
            <w:r/>
          </w:p>
        </w:tc>
        <w:tc>
          <w:tcPr>
            <w:tcW w:w="1364"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企业业绩</w:t>
            </w:r>
            <w:r/>
          </w:p>
        </w:tc>
        <w:tc>
          <w:tcPr>
            <w:tcW w:w="1119"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4.00分</w:t>
            </w:r>
            <w:r/>
          </w:p>
        </w:tc>
        <w:tc>
          <w:tcPr>
            <w:tcW w:w="571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投标人需提供承接过类似业绩的，每有1个业绩得2分，最多得4分；</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注：投标文件提供中标通知书、合同及验收报告等有效证明材料的原件扫描件，以上缺一不可，不上传或上传不齐或模糊不清导致无法辨认的不予计分。本项得分证明材料随中标公告同步公示</w:t>
            </w:r>
            <w:r>
              <w:rPr>
                <w:rFonts w:hint="eastAsia" w:ascii="宋体" w:hAnsi="宋体" w:eastAsia="宋体" w:cs="宋体"/>
                <w:b/>
                <w:bCs/>
                <w:color w:val="auto"/>
                <w:sz w:val="24"/>
                <w:szCs w:val="24"/>
                <w:highlight w:val="none"/>
              </w:rPr>
              <w:t xml:space="preserve">。</w:t>
            </w:r>
            <w:r/>
          </w:p>
        </w:tc>
      </w:tr>
      <w:tr>
        <w:trPr/>
        <w:tc>
          <w:tcPr>
            <w:tcW w:w="151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2"/>
                <w:szCs w:val="22"/>
                <w:highlight w:val="none"/>
                <w:lang w:bidi="ar"/>
              </w:rPr>
              <w:t xml:space="preserve">技术参数响应</w:t>
            </w:r>
            <w:r/>
          </w:p>
        </w:tc>
        <w:tc>
          <w:tcPr>
            <w:tcW w:w="1364"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2"/>
                <w:szCs w:val="22"/>
                <w:highlight w:val="none"/>
                <w:lang w:bidi="ar"/>
              </w:rPr>
              <w:t xml:space="preserve">技术参数</w:t>
            </w:r>
            <w:r/>
          </w:p>
        </w:tc>
        <w:tc>
          <w:tcPr>
            <w:tcW w:w="1119" w:type="dxa"/>
            <w:vAlign w:val="center"/>
            <w:textDirection w:val="lrTb"/>
            <w:noWrap w:val="false"/>
          </w:tcPr>
          <w:p>
            <w:pPr>
              <w:jc w:val="lef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17</w:t>
            </w:r>
            <w:r/>
          </w:p>
        </w:tc>
        <w:tc>
          <w:tcPr>
            <w:tcW w:w="5717" w:type="dxa"/>
            <w:vAlign w:val="center"/>
            <w:textDirection w:val="lrTb"/>
            <w:noWrap w:val="false"/>
          </w:tcPr>
          <w:p>
            <w:pPr>
              <w:rPr>
                <w:rFonts w:hint="eastAsia" w:ascii="宋体" w:hAnsi="宋体" w:eastAsia="宋体" w:cs="宋体"/>
                <w:color w:val="auto"/>
                <w:sz w:val="21"/>
                <w:szCs w:val="22"/>
                <w:highlight w:val="none"/>
              </w:rPr>
            </w:pPr>
            <w:r/>
            <w:bookmarkStart w:id="124" w:name="OLE_LINK42"/>
            <w:r>
              <w:rPr>
                <w:rFonts w:hint="eastAsia" w:ascii="宋体" w:hAnsi="宋体" w:eastAsia="宋体" w:cs="宋体"/>
                <w:color w:val="auto"/>
                <w:sz w:val="24"/>
                <w:szCs w:val="24"/>
                <w:highlight w:val="none"/>
              </w:rPr>
              <w:t xml:space="preserve">供应商完全满足采购需求中参数要求的得</w:t>
            </w:r>
            <w:r>
              <w:rPr>
                <w:rFonts w:hint="eastAsia" w:ascii="宋体" w:hAnsi="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分。其中，加★项为实质性要求，不接受负偏离，否则作无效标处理；加▲项为重要参数，每有一项负偏离，扣</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分;其他参数，每有一项负偏离，扣</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分。本项最高</w:t>
            </w:r>
            <w:r>
              <w:rPr>
                <w:rFonts w:hint="eastAsia" w:ascii="宋体" w:hAnsi="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分，扣完为止。</w:t>
            </w:r>
            <w:r>
              <w:rPr>
                <w:rFonts w:hint="eastAsia" w:ascii="宋体" w:hAnsi="宋体" w:eastAsia="宋体" w:cs="宋体"/>
                <w:color w:val="auto"/>
                <w:sz w:val="24"/>
                <w:szCs w:val="24"/>
                <w:highlight w:val="none"/>
                <w:lang w:eastAsia="zh-CN"/>
              </w:rPr>
              <w:t xml:space="preserve">注：</w:t>
            </w:r>
            <w:r>
              <w:rPr>
                <w:rFonts w:hint="eastAsia" w:ascii="宋体" w:hAnsi="宋体" w:eastAsia="宋体" w:cs="宋体"/>
                <w:color w:val="auto"/>
                <w:sz w:val="24"/>
                <w:szCs w:val="24"/>
                <w:highlight w:val="none"/>
              </w:rPr>
              <w:t xml:space="preserve">打“★”内容为实质性要求和条件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不允许负偏离，</w:t>
            </w:r>
            <w:r>
              <w:rPr>
                <w:rFonts w:hint="eastAsia" w:ascii="宋体" w:hAnsi="宋体" w:eastAsia="宋体" w:cs="宋体"/>
                <w:color w:val="auto"/>
                <w:sz w:val="24"/>
                <w:szCs w:val="24"/>
                <w:highlight w:val="none"/>
              </w:rPr>
              <w:t xml:space="preserve">投标人针对采购清单及参数在投标文件《技术要求响应及偏离表》中</w:t>
            </w:r>
            <w:r>
              <w:rPr>
                <w:rFonts w:hint="eastAsia" w:ascii="宋体" w:hAnsi="宋体" w:eastAsia="宋体" w:cs="宋体"/>
                <w:bCs/>
                <w:iCs/>
                <w:color w:val="auto"/>
                <w:sz w:val="24"/>
                <w:szCs w:val="24"/>
                <w:highlight w:val="none"/>
              </w:rPr>
              <w:t xml:space="preserve">逐条列出</w:t>
            </w:r>
            <w:r>
              <w:rPr>
                <w:rFonts w:hint="eastAsia" w:ascii="宋体" w:hAnsi="宋体" w:eastAsia="宋体" w:cs="宋体"/>
                <w:color w:val="auto"/>
                <w:sz w:val="24"/>
                <w:szCs w:val="24"/>
                <w:highlight w:val="none"/>
              </w:rPr>
              <w:t xml:space="preserve">所投产品的响应及偏离情况。采购需求中要求提供证明材料的，以证明材料为准，若《技术要求响应及偏离表》与提供证明材料的内容不一致，以证明材料为准；采购需求中未要求提供证明材料的，以《技术要求响应及偏离表》为准，《技术要求响应及偏离表》中未列出的对应项按未响应处理。</w:t>
            </w:r>
            <w:bookmarkEnd w:id="124"/>
            <w:r/>
            <w:r/>
          </w:p>
        </w:tc>
      </w:tr>
      <w:tr>
        <w:trPr>
          <w:trHeight w:val="1894"/>
        </w:trPr>
        <w:tc>
          <w:tcPr>
            <w:tcW w:w="1513" w:type="dxa"/>
            <w:vAlign w:val="center"/>
            <w:vMerge w:val="restart"/>
            <w:textDirection w:val="lrTb"/>
            <w:noWrap w:val="false"/>
          </w:tcPr>
          <w:p>
            <w:pPr>
              <w:rPr>
                <w:rFonts w:hint="eastAsia" w:ascii="宋体" w:hAnsi="宋体" w:eastAsia="宋体" w:cs="宋体"/>
                <w:color w:val="auto"/>
                <w:sz w:val="21"/>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2"/>
                <w:highlight w:val="none"/>
              </w:rPr>
              <w:t xml:space="preserve">项目实施方案</w:t>
            </w:r>
            <w:r/>
          </w:p>
          <w:p>
            <w:pPr>
              <w:rPr>
                <w:rFonts w:hint="eastAsia" w:ascii="宋体" w:hAnsi="宋体" w:eastAsia="宋体" w:cs="宋体"/>
                <w:color w:val="auto"/>
                <w:sz w:val="21"/>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2"/>
                <w:highlight w:val="none"/>
              </w:rPr>
            </w:r>
            <w:r/>
          </w:p>
        </w:tc>
        <w:tc>
          <w:tcPr>
            <w:tcW w:w="1364" w:type="dxa"/>
            <w:vAlign w:val="center"/>
            <w:textDirection w:val="lrTb"/>
            <w:noWrap w:val="false"/>
          </w:tcPr>
          <w:p>
            <w:pPr>
              <w:rPr>
                <w:rFonts w:hint="eastAsia" w:ascii="宋体" w:hAnsi="宋体" w:eastAsia="宋体" w:cs="宋体"/>
                <w:color w:val="auto"/>
                <w:sz w:val="21"/>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2"/>
                <w:highlight w:val="none"/>
              </w:rPr>
              <w:t xml:space="preserve">总体方案设计</w:t>
            </w:r>
            <w:r/>
          </w:p>
        </w:tc>
        <w:tc>
          <w:tcPr>
            <w:tcW w:w="1119" w:type="dxa"/>
            <w:vAlign w:val="center"/>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.00分</w:t>
            </w:r>
            <w:r/>
          </w:p>
        </w:tc>
        <w:tc>
          <w:tcPr>
            <w:tcW w:w="571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投标人应提供项目的总体设计方案，在了解本项目信息化建设现状与用户部门需求的前提下，项目总体设计方案应包含以下几部分内容：</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（1）对项目的理解，应包括项目背景、对</w:t>
            </w:r>
            <w:r>
              <w:rPr>
                <w:rFonts w:hint="eastAsia" w:ascii="宋体" w:hAnsi="宋体" w:eastAsia="宋体" w:cs="宋体"/>
                <w:color w:val="auto"/>
                <w:sz w:val="24"/>
                <w:szCs w:val="24"/>
                <w:highlight w:val="none"/>
                <w:lang w:val="en-US" w:eastAsia="zh-CN"/>
              </w:rPr>
              <w:t xml:space="preserve">沭阳</w:t>
            </w:r>
            <w:r>
              <w:rPr>
                <w:rFonts w:hint="eastAsia" w:ascii="宋体" w:hAnsi="宋体" w:eastAsia="宋体" w:cs="宋体"/>
                <w:color w:val="auto"/>
                <w:sz w:val="24"/>
                <w:szCs w:val="24"/>
                <w:highlight w:val="none"/>
              </w:rPr>
              <w:t xml:space="preserve">现状的理解、用户需求分析、建设目标等内容。</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（2）总体架构设计，应包括此次前端监控建设与其他平台关系、系统架构、数据架构、网络架构等内容。</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（3）各子系统建设方案，应包括各子系统系统概述、系统架构、系统功能等内容。</w:t>
            </w:r>
            <w:r/>
          </w:p>
          <w:p>
            <w:pPr>
              <w:rPr>
                <w:rFonts w:hint="eastAsia" w:ascii="宋体" w:hAnsi="宋体" w:eastAsia="宋体" w:cs="宋体"/>
                <w:color w:val="auto"/>
                <w:sz w:val="24"/>
                <w:szCs w:val="24"/>
                <w:highlight w:val="none"/>
              </w:rPr>
            </w:pPr>
            <w:r/>
            <w:bookmarkStart w:id="125" w:name="OLE_LINK11"/>
            <w:r>
              <w:rPr>
                <w:rFonts w:hint="eastAsia" w:ascii="宋体" w:hAnsi="宋体" w:eastAsia="宋体" w:cs="宋体"/>
                <w:color w:val="auto"/>
                <w:sz w:val="24"/>
                <w:szCs w:val="24"/>
                <w:highlight w:val="none"/>
              </w:rPr>
              <w:t xml:space="preserve">针对上述</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项内容，方案完全包含上述内容且有实质性意义的得</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分；方案</w:t>
            </w:r>
            <w:r>
              <w:rPr>
                <w:rFonts w:hint="eastAsia" w:ascii="宋体" w:hAnsi="宋体" w:cs="宋体"/>
                <w:color w:val="000000"/>
                <w:sz w:val="24"/>
              </w:rPr>
              <w:t xml:space="preserve">认知清晰</w:t>
            </w:r>
            <w:r>
              <w:rPr>
                <w:rFonts w:hint="eastAsia" w:ascii="宋体" w:hAnsi="宋体" w:cs="宋体"/>
                <w:color w:val="auto"/>
                <w:sz w:val="24"/>
                <w:szCs w:val="24"/>
                <w:highlight w:val="none"/>
                <w:lang w:val="en-US" w:eastAsia="zh-CN"/>
              </w:rPr>
              <w:t xml:space="preserve">合理且内容全面的得9分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方案</w:t>
            </w:r>
            <w:r>
              <w:rPr>
                <w:rFonts w:hint="eastAsia" w:ascii="宋体" w:hAnsi="宋体" w:eastAsia="宋体" w:cs="宋体"/>
                <w:color w:val="auto"/>
                <w:sz w:val="24"/>
                <w:szCs w:val="24"/>
                <w:highlight w:val="none"/>
                <w:lang w:val="en-US" w:eastAsia="zh-CN"/>
              </w:rPr>
              <w:t xml:space="preserve">基本合理</w:t>
            </w:r>
            <w:r>
              <w:rPr>
                <w:rFonts w:hint="eastAsia" w:ascii="宋体" w:hAnsi="宋体" w:eastAsia="宋体" w:cs="宋体"/>
                <w:color w:val="auto"/>
                <w:sz w:val="24"/>
                <w:szCs w:val="24"/>
                <w:highlight w:val="none"/>
              </w:rPr>
              <w:t xml:space="preserve">，针对性一般、较可行</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分；方案内容粗略，针对性及可实施性不强</w:t>
            </w:r>
            <w:r>
              <w:rPr>
                <w:rFonts w:hint="eastAsia" w:ascii="宋体" w:hAnsi="宋体" w:eastAsia="宋体" w:cs="宋体"/>
                <w:color w:val="auto"/>
                <w:sz w:val="24"/>
                <w:szCs w:val="24"/>
                <w:highlight w:val="none"/>
                <w:lang w:eastAsia="zh-CN"/>
              </w:rPr>
              <w:t xml:space="preserve">，但经过后期改进能响应采购需求得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p>
          <w:p>
            <w:pPr>
              <w:rPr>
                <w:rFonts w:hint="eastAsia" w:ascii="宋体" w:hAnsi="宋体" w:eastAsia="宋体" w:cs="宋体"/>
                <w:color w:val="auto"/>
                <w:sz w:val="21"/>
                <w:szCs w:val="22"/>
                <w:highlight w:val="none"/>
                <w:lang w:eastAsia="zh-CN"/>
              </w:rPr>
            </w:pPr>
            <w:r>
              <w:rPr>
                <w:rFonts w:hint="eastAsia" w:ascii="宋体" w:hAnsi="宋体" w:eastAsia="宋体" w:cs="宋体"/>
                <w:color w:val="auto"/>
                <w:sz w:val="24"/>
                <w:szCs w:val="24"/>
                <w:highlight w:val="none"/>
              </w:rPr>
              <w:t xml:space="preserve">方案内容无实质性意义或未提供方案说明的不得分</w:t>
            </w:r>
            <w:r>
              <w:rPr>
                <w:rFonts w:hint="eastAsia" w:ascii="宋体" w:hAnsi="宋体" w:eastAsia="宋体" w:cs="宋体"/>
                <w:color w:val="auto"/>
                <w:sz w:val="24"/>
                <w:szCs w:val="24"/>
                <w:highlight w:val="none"/>
                <w:lang w:eastAsia="zh-CN"/>
              </w:rPr>
              <w:t xml:space="preserve">。</w:t>
            </w:r>
            <w:bookmarkEnd w:id="125"/>
            <w:r/>
            <w:r/>
          </w:p>
        </w:tc>
      </w:tr>
      <w:tr>
        <w:trPr>
          <w:trHeight w:val="1894"/>
        </w:trPr>
        <w:tc>
          <w:tcPr>
            <w:tcW w:w="1513" w:type="dxa"/>
            <w:vAlign w:val="center"/>
            <w:vMerge w:val="continue"/>
            <w:textDirection w:val="lrTb"/>
            <w:noWrap w:val="false"/>
          </w:tcPr>
          <w:p>
            <w:pPr>
              <w:rPr>
                <w:rFonts w:hint="eastAsia" w:ascii="宋体" w:hAnsi="宋体" w:eastAsia="宋体" w:cs="宋体"/>
                <w:color w:val="auto"/>
                <w:sz w:val="21"/>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2"/>
                <w:highlight w:val="none"/>
              </w:rPr>
            </w:r>
            <w:r/>
          </w:p>
        </w:tc>
        <w:tc>
          <w:tcPr>
            <w:tcW w:w="1364" w:type="dxa"/>
            <w:vAlign w:val="center"/>
            <w:textDirection w:val="lrTb"/>
            <w:noWrap w:val="false"/>
          </w:tcPr>
          <w:p>
            <w:pPr>
              <w:ind w:firstLine="210"/>
              <w:rPr>
                <w:rFonts w:hint="eastAsia" w:ascii="宋体" w:hAnsi="宋体" w:eastAsia="宋体" w:cs="宋体"/>
                <w:color w:val="auto"/>
                <w:sz w:val="21"/>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2"/>
                <w:highlight w:val="none"/>
              </w:rPr>
              <w:t xml:space="preserve">实施方案</w:t>
            </w:r>
            <w:r/>
          </w:p>
        </w:tc>
        <w:tc>
          <w:tcPr>
            <w:tcW w:w="1119" w:type="dxa"/>
            <w:vAlign w:val="center"/>
            <w:textDirection w:val="lrTb"/>
            <w:noWrap w:val="false"/>
          </w:tcPr>
          <w:p>
            <w:pPr>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val="en-US" w:eastAsia="zh-CN"/>
              </w:rPr>
              <w:t xml:space="preserve">.00</w:t>
            </w:r>
            <w:r>
              <w:rPr>
                <w:rFonts w:hint="eastAsia" w:ascii="宋体" w:hAnsi="宋体" w:eastAsia="宋体" w:cs="宋体"/>
                <w:color w:val="auto"/>
                <w:sz w:val="24"/>
                <w:szCs w:val="24"/>
                <w:highlight w:val="none"/>
              </w:rPr>
              <w:t xml:space="preserve">分</w:t>
            </w:r>
            <w:r/>
          </w:p>
        </w:tc>
        <w:tc>
          <w:tcPr>
            <w:tcW w:w="571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提供包括安装调试方案、质量保证方案、进度保障措施、安全施工管理、文明施工管理、环境保护措施、施工进度计划等。</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针对上述内容，方案完全包含上述内容且有实质性意义的得</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分；方案</w:t>
            </w:r>
            <w:r>
              <w:rPr>
                <w:rFonts w:hint="eastAsia" w:ascii="宋体" w:hAnsi="宋体" w:cs="宋体"/>
                <w:color w:val="000000"/>
                <w:sz w:val="24"/>
              </w:rPr>
              <w:t xml:space="preserve">认知清晰</w:t>
            </w:r>
            <w:r>
              <w:rPr>
                <w:rFonts w:hint="eastAsia" w:ascii="宋体" w:hAnsi="宋体" w:cs="宋体"/>
                <w:color w:val="auto"/>
                <w:sz w:val="24"/>
                <w:szCs w:val="24"/>
                <w:highlight w:val="none"/>
                <w:lang w:val="en-US" w:eastAsia="zh-CN"/>
              </w:rPr>
              <w:t xml:space="preserve">合理且内容全面的得9分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方案</w:t>
            </w:r>
            <w:r>
              <w:rPr>
                <w:rFonts w:hint="eastAsia" w:ascii="宋体" w:hAnsi="宋体" w:eastAsia="宋体" w:cs="宋体"/>
                <w:color w:val="auto"/>
                <w:sz w:val="24"/>
                <w:szCs w:val="24"/>
                <w:highlight w:val="none"/>
                <w:lang w:val="en-US" w:eastAsia="zh-CN"/>
              </w:rPr>
              <w:t xml:space="preserve">基本合理</w:t>
            </w:r>
            <w:r>
              <w:rPr>
                <w:rFonts w:hint="eastAsia" w:ascii="宋体" w:hAnsi="宋体" w:eastAsia="宋体" w:cs="宋体"/>
                <w:color w:val="auto"/>
                <w:sz w:val="24"/>
                <w:szCs w:val="24"/>
                <w:highlight w:val="none"/>
              </w:rPr>
              <w:t xml:space="preserve">，针对性一般、较可行</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分；方案内容粗略，针对性及可实施性不强</w:t>
            </w:r>
            <w:r>
              <w:rPr>
                <w:rFonts w:hint="eastAsia" w:ascii="宋体" w:hAnsi="宋体" w:eastAsia="宋体" w:cs="宋体"/>
                <w:color w:val="auto"/>
                <w:sz w:val="24"/>
                <w:szCs w:val="24"/>
                <w:highlight w:val="none"/>
                <w:lang w:eastAsia="zh-CN"/>
              </w:rPr>
              <w:t xml:space="preserve">，但经过后期改进能响应采购需求得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方案内容无实质性意义或未提供方案说明的不得分</w:t>
            </w:r>
            <w:r>
              <w:rPr>
                <w:rFonts w:hint="eastAsia" w:ascii="宋体" w:hAnsi="宋体" w:eastAsia="宋体" w:cs="宋体"/>
                <w:color w:val="auto"/>
                <w:sz w:val="24"/>
                <w:szCs w:val="24"/>
                <w:highlight w:val="none"/>
                <w:lang w:eastAsia="zh-CN"/>
              </w:rPr>
              <w:t xml:space="preserve">。</w:t>
            </w:r>
            <w:r/>
          </w:p>
        </w:tc>
      </w:tr>
      <w:tr>
        <w:trPr>
          <w:trHeight w:val="680"/>
        </w:trPr>
        <w:tc>
          <w:tcPr>
            <w:tcW w:w="1513" w:type="dxa"/>
            <w:vAlign w:val="center"/>
            <w:vMerge w:val="continue"/>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W w:w="136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运维服务方案</w:t>
            </w:r>
            <w:r/>
          </w:p>
        </w:tc>
        <w:tc>
          <w:tcPr>
            <w:tcW w:w="111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val="en-US" w:eastAsia="zh-CN"/>
              </w:rPr>
              <w:t xml:space="preserve">.00</w:t>
            </w:r>
            <w:r>
              <w:rPr>
                <w:rFonts w:hint="eastAsia" w:ascii="宋体" w:hAnsi="宋体" w:eastAsia="宋体" w:cs="宋体"/>
                <w:color w:val="auto"/>
                <w:sz w:val="24"/>
                <w:szCs w:val="24"/>
                <w:highlight w:val="none"/>
              </w:rPr>
              <w:t xml:space="preserve">分</w:t>
            </w:r>
            <w:r/>
          </w:p>
        </w:tc>
        <w:tc>
          <w:tcPr>
            <w:tcW w:w="571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根据投标人提供的方案评审；方案内容详细、逻辑严谨优于其采购需求得</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分；方案较详细、逻辑较严谨能够基本满足采购需求得</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分；有运维服务方案，但方案内容笼统，逻辑不严谨，但承诺经过优化可实现采购需求，得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分；其他情况或没有内容不得分。</w:t>
            </w:r>
            <w:r/>
          </w:p>
        </w:tc>
      </w:tr>
      <w:tr>
        <w:trPr>
          <w:trHeight w:val="680"/>
        </w:trPr>
        <w:tc>
          <w:tcPr>
            <w:tcW w:w="1513" w:type="dxa"/>
            <w:vAlign w:val="center"/>
            <w:vMerge w:val="continue"/>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W w:w="1364"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售后服务和培训方案</w:t>
            </w:r>
            <w:r/>
          </w:p>
        </w:tc>
        <w:tc>
          <w:tcPr>
            <w:tcW w:w="1119"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8.00分</w:t>
            </w:r>
            <w:r/>
          </w:p>
        </w:tc>
        <w:tc>
          <w:tcPr>
            <w:tcW w:w="571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根据投标人提供的售后服务方案和培训方案，包含但不限于服务方式、响应时间、故障处理、培训方案等，对内容的针对性、可行性进行评价。</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针对性(4分)：针对性强得4分；针对性较强得2分；欠缺针对性的得1分。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可行性（4分)：符合实际切实可行得4分；较切实可行得2分；可行性欠缺得1分。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未提供的不得分。本项最高得8分</w:t>
            </w:r>
            <w:r/>
          </w:p>
        </w:tc>
      </w:tr>
      <w:tr>
        <w:trPr>
          <w:trHeight w:val="760"/>
        </w:trPr>
        <w:tc>
          <w:tcPr>
            <w:tcW w:w="1513" w:type="dxa"/>
            <w:vAlign w:val="center"/>
            <w:vMerge w:val="continue"/>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64"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应急事件处置方案</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19"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5.00分</w:t>
            </w:r>
            <w:r/>
          </w:p>
        </w:tc>
        <w:tc>
          <w:tcPr>
            <w:tcW w:w="571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根据投标人提供的</w:t>
            </w:r>
            <w:r>
              <w:rPr>
                <w:rFonts w:hint="eastAsia" w:ascii="宋体" w:hAnsi="宋体" w:eastAsia="宋体" w:cs="宋体"/>
                <w:color w:val="auto"/>
                <w:sz w:val="24"/>
                <w:szCs w:val="24"/>
                <w:highlight w:val="none"/>
                <w:lang w:val="en-US" w:eastAsia="zh-CN"/>
              </w:rPr>
              <w:t xml:space="preserve">方案评审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方案内容详细、逻辑严谨</w:t>
            </w:r>
            <w:r>
              <w:rPr>
                <w:rFonts w:hint="eastAsia" w:ascii="宋体" w:hAnsi="宋体" w:eastAsia="宋体" w:cs="宋体"/>
                <w:color w:val="auto"/>
                <w:sz w:val="24"/>
                <w:szCs w:val="24"/>
                <w:highlight w:val="none"/>
              </w:rPr>
              <w:t xml:space="preserve">优于</w:t>
            </w:r>
            <w:r>
              <w:rPr>
                <w:rFonts w:hint="eastAsia" w:ascii="宋体" w:hAnsi="宋体" w:eastAsia="宋体" w:cs="宋体"/>
                <w:color w:val="auto"/>
                <w:sz w:val="24"/>
                <w:szCs w:val="24"/>
                <w:highlight w:val="none"/>
                <w:lang w:eastAsia="zh-CN"/>
              </w:rPr>
              <w:t xml:space="preserve">其</w:t>
            </w:r>
            <w:r>
              <w:rPr>
                <w:rFonts w:hint="eastAsia" w:ascii="宋体" w:hAnsi="宋体" w:eastAsia="宋体" w:cs="宋体"/>
                <w:color w:val="auto"/>
                <w:sz w:val="24"/>
                <w:szCs w:val="24"/>
                <w:highlight w:val="none"/>
              </w:rPr>
              <w:t xml:space="preserve">采购需求得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方案较详细、逻辑较严谨能够基本</w:t>
            </w:r>
            <w:r>
              <w:rPr>
                <w:rFonts w:hint="eastAsia" w:ascii="宋体" w:hAnsi="宋体" w:eastAsia="宋体" w:cs="宋体"/>
                <w:color w:val="auto"/>
                <w:sz w:val="24"/>
                <w:szCs w:val="24"/>
                <w:highlight w:val="none"/>
              </w:rPr>
              <w:t xml:space="preserve">满足采购需求得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分；有应急事件处置方案，但方案内容笼统，</w:t>
            </w:r>
            <w:r>
              <w:rPr>
                <w:rFonts w:hint="eastAsia" w:ascii="宋体" w:hAnsi="宋体" w:eastAsia="宋体" w:cs="宋体"/>
                <w:color w:val="auto"/>
                <w:sz w:val="24"/>
                <w:szCs w:val="24"/>
                <w:highlight w:val="none"/>
                <w:lang w:val="en-US" w:eastAsia="zh-CN"/>
              </w:rPr>
              <w:t xml:space="preserve">逻辑不严谨</w:t>
            </w:r>
            <w:r>
              <w:rPr>
                <w:rFonts w:hint="eastAsia" w:ascii="宋体" w:hAnsi="宋体" w:eastAsia="宋体" w:cs="宋体"/>
                <w:color w:val="auto"/>
                <w:sz w:val="24"/>
                <w:szCs w:val="24"/>
                <w:highlight w:val="none"/>
              </w:rPr>
              <w:t xml:space="preserve">，但承诺经过优化可实现采购需求，得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分；其他情况或没有内容不得</w:t>
            </w:r>
            <w:r>
              <w:rPr>
                <w:rFonts w:hint="eastAsia" w:ascii="宋体" w:hAnsi="宋体" w:eastAsia="宋体" w:cs="宋体"/>
                <w:color w:val="auto"/>
                <w:sz w:val="24"/>
                <w:szCs w:val="24"/>
                <w:highlight w:val="none"/>
                <w:lang w:val="en-US" w:eastAsia="zh-CN"/>
              </w:rPr>
              <w:t xml:space="preserve">分。</w:t>
            </w:r>
            <w:r/>
          </w:p>
        </w:tc>
      </w:tr>
    </w:tbl>
    <w:p>
      <w:pPr>
        <w:pStyle w:val="808"/>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2650"/>
        <w:jc w:val="both"/>
        <w:keepLines/>
        <w:keepNext/>
        <w:pageBreakBefore/>
        <w:rPr>
          <w:rFonts w:hint="eastAsia" w:ascii="宋体" w:hAnsi="宋体" w:eastAsia="宋体" w:cs="宋体"/>
          <w:b/>
          <w:color w:val="auto"/>
          <w:sz w:val="44"/>
          <w:szCs w:val="44"/>
          <w:highlight w:val="none"/>
        </w:rPr>
        <w:outlineLvl w:val="0"/>
      </w:pPr>
      <w:r/>
      <w:bookmarkStart w:id="126" w:name="_Toc2916"/>
      <w:r/>
      <w:bookmarkStart w:id="127" w:name="_Toc81575205"/>
      <w:r/>
      <w:bookmarkStart w:id="128" w:name="_Toc12255"/>
      <w:r/>
      <w:bookmarkStart w:id="129" w:name="_Toc81575168"/>
      <w:r/>
      <w:bookmarkStart w:id="130" w:name="_Toc22314"/>
      <w:r/>
      <w:bookmarkStart w:id="131" w:name="OLE_LINK7"/>
      <w:r>
        <w:rPr>
          <w:rFonts w:hint="eastAsia" w:ascii="宋体" w:hAnsi="宋体" w:eastAsia="宋体" w:cs="宋体"/>
          <w:b/>
          <w:color w:val="auto"/>
          <w:sz w:val="44"/>
          <w:szCs w:val="44"/>
          <w:highlight w:val="none"/>
        </w:rPr>
        <w:t xml:space="preserve">第四章  采购需求</w:t>
      </w:r>
      <w:bookmarkEnd w:id="126"/>
      <w:r/>
      <w:bookmarkEnd w:id="127"/>
      <w:r/>
      <w:bookmarkEnd w:id="128"/>
      <w:r/>
      <w:bookmarkEnd w:id="129"/>
      <w:r/>
      <w:bookmarkEnd w:id="130"/>
      <w:r/>
      <w:r/>
    </w:p>
    <w:p>
      <w:pPr>
        <w:ind w:firstLine="480"/>
        <w:spacing w:line="560" w:lineRule="exact"/>
        <w:rPr>
          <w:rFonts w:hint="eastAsia" w:ascii="宋体" w:hAnsi="宋体" w:eastAsia="宋体" w:cs="宋体"/>
          <w:color w:val="auto"/>
          <w:sz w:val="24"/>
          <w:szCs w:val="24"/>
          <w:highlight w:val="none"/>
        </w:rPr>
      </w:pPr>
      <w:r/>
      <w:bookmarkStart w:id="132" w:name="_Toc22089"/>
      <w:r/>
      <w:bookmarkStart w:id="133" w:name="_Toc31499"/>
      <w:r/>
      <w:bookmarkStart w:id="134" w:name="_Toc2513"/>
      <w:r/>
      <w:bookmarkStart w:id="135" w:name="_Toc81575206"/>
      <w:r/>
      <w:bookmarkStart w:id="136" w:name="_Toc81575169"/>
      <w:r/>
      <w:bookmarkStart w:id="137" w:name="_Toc22098"/>
      <w:r>
        <w:rPr>
          <w:rFonts w:hint="eastAsia" w:ascii="宋体" w:hAnsi="宋体" w:eastAsia="宋体" w:cs="宋体"/>
          <w:color w:val="auto"/>
          <w:sz w:val="24"/>
          <w:szCs w:val="24"/>
          <w:highlight w:val="none"/>
        </w:rPr>
        <w:t xml:space="preserve">项目属性：</w:t>
      </w:r>
      <w:r>
        <w:rPr>
          <w:rFonts w:hint="eastAsia" w:ascii="宋体" w:hAnsi="宋体" w:eastAsia="宋体" w:cs="宋体"/>
          <w:color w:val="auto"/>
          <w:sz w:val="24"/>
          <w:szCs w:val="24"/>
          <w:highlight w:val="none"/>
          <w:u w:val="single"/>
          <w:lang w:val="en-US" w:eastAsia="zh-CN"/>
        </w:rPr>
        <w:t xml:space="preserve">货物</w:t>
      </w:r>
      <w:r>
        <w:rPr>
          <w:rFonts w:hint="eastAsia" w:ascii="宋体" w:hAnsi="宋体" w:eastAsia="宋体" w:cs="宋体"/>
          <w:color w:val="auto"/>
          <w:sz w:val="24"/>
          <w:szCs w:val="24"/>
          <w:highlight w:val="none"/>
          <w:u w:val="single"/>
        </w:rPr>
        <w:t xml:space="preserve">项目</w:t>
      </w:r>
      <w:r>
        <w:rPr>
          <w:rFonts w:hint="eastAsia" w:ascii="宋体" w:hAnsi="宋体" w:eastAsia="宋体" w:cs="宋体"/>
          <w:color w:val="auto"/>
          <w:sz w:val="24"/>
          <w:szCs w:val="24"/>
          <w:highlight w:val="none"/>
        </w:rPr>
        <w:t xml:space="preserve">。 </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本项目采购标的对应的中小企业划分标准所属行业：</w:t>
      </w:r>
      <w:r>
        <w:rPr>
          <w:rFonts w:hint="eastAsia" w:ascii="宋体" w:hAnsi="宋体" w:eastAsia="宋体" w:cs="宋体"/>
          <w:color w:val="auto"/>
          <w:sz w:val="24"/>
          <w:szCs w:val="24"/>
          <w:highlight w:val="none"/>
          <w:u w:val="single"/>
          <w:lang w:val="en-US" w:eastAsia="zh-CN"/>
        </w:rPr>
        <w:t xml:space="preserve">工</w:t>
      </w:r>
      <w:r>
        <w:rPr>
          <w:rFonts w:hint="eastAsia" w:ascii="宋体" w:hAnsi="宋体" w:eastAsia="宋体" w:cs="宋体"/>
          <w:color w:val="auto"/>
          <w:sz w:val="24"/>
          <w:szCs w:val="24"/>
          <w:highlight w:val="none"/>
          <w:u w:val="single"/>
        </w:rPr>
        <w:t xml:space="preserve">业</w:t>
      </w:r>
      <w:r>
        <w:rPr>
          <w:rFonts w:hint="eastAsia" w:ascii="宋体" w:hAnsi="宋体" w:eastAsia="宋体" w:cs="宋体"/>
          <w:color w:val="auto"/>
          <w:sz w:val="24"/>
          <w:szCs w:val="24"/>
          <w:highlight w:val="none"/>
        </w:rPr>
        <w:t xml:space="preserve">。</w:t>
      </w:r>
      <w:r/>
    </w:p>
    <w:p>
      <w:pPr>
        <w:ind w:firstLine="480"/>
        <w:jc w:val="left"/>
        <w:spacing w:line="44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u w:val="single"/>
        </w:rPr>
        <w:t xml:space="preserve">不接受</w:t>
      </w:r>
      <w:r>
        <w:rPr>
          <w:rFonts w:hint="eastAsia" w:ascii="宋体" w:hAnsi="宋体" w:eastAsia="宋体" w:cs="宋体"/>
          <w:color w:val="auto"/>
          <w:sz w:val="24"/>
          <w:szCs w:val="24"/>
          <w:highlight w:val="none"/>
        </w:rPr>
        <w:t xml:space="preserve">进口产品。</w:t>
      </w:r>
      <w:bookmarkEnd w:id="132"/>
      <w:r/>
      <w:r/>
    </w:p>
    <w:p>
      <w:pPr>
        <w:ind w:firstLine="482"/>
        <w:spacing w:line="540" w:lineRule="exact"/>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一、项目概况</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（一）项目名称：</w:t>
      </w:r>
      <w:r>
        <w:rPr>
          <w:rFonts w:hint="eastAsia" w:ascii="宋体" w:hAnsi="宋体" w:eastAsia="宋体" w:cs="宋体"/>
          <w:color w:val="auto"/>
          <w:sz w:val="24"/>
          <w:szCs w:val="24"/>
          <w:highlight w:val="none"/>
          <w:lang w:eastAsia="zh-CN"/>
        </w:rPr>
        <w:t xml:space="preserve">沭阳县智慧城市新型基础设施建设项目二期</w:t>
      </w:r>
      <w:bookmarkStart w:id="138" w:name="OLE_LINK10"/>
      <w:r>
        <w:rPr>
          <w:rFonts w:hint="eastAsia" w:ascii="宋体" w:hAnsi="宋体" w:eastAsia="宋体" w:cs="宋体"/>
          <w:color w:val="auto"/>
          <w:sz w:val="24"/>
          <w:szCs w:val="24"/>
          <w:highlight w:val="none"/>
          <w:lang w:eastAsia="zh-CN"/>
        </w:rPr>
        <w:t xml:space="preserve">（感知前端）</w:t>
      </w:r>
      <w:bookmarkEnd w:id="138"/>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）预算金额：</w:t>
      </w:r>
      <w:r>
        <w:rPr>
          <w:rFonts w:hint="eastAsia" w:ascii="宋体" w:hAnsi="宋体" w:cs="宋体"/>
          <w:color w:val="auto"/>
          <w:sz w:val="24"/>
          <w:szCs w:val="24"/>
          <w:highlight w:val="none"/>
          <w:lang w:val="en-US" w:eastAsia="zh-CN"/>
        </w:rPr>
        <w:t xml:space="preserve">5236</w:t>
      </w:r>
      <w:r>
        <w:rPr>
          <w:rFonts w:hint="eastAsia" w:ascii="宋体" w:hAnsi="宋体" w:eastAsia="宋体" w:cs="宋体"/>
          <w:color w:val="auto"/>
          <w:sz w:val="24"/>
          <w:szCs w:val="24"/>
          <w:highlight w:val="none"/>
          <w:lang w:val="en-US" w:eastAsia="zh-CN"/>
        </w:rPr>
        <w:t xml:space="preserve">万元；</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本项目设定最高限价：</w:t>
      </w:r>
      <w:r>
        <w:rPr>
          <w:rFonts w:hint="eastAsia" w:ascii="宋体" w:hAnsi="宋体" w:cs="宋体"/>
          <w:color w:val="auto"/>
          <w:sz w:val="24"/>
          <w:szCs w:val="24"/>
          <w:highlight w:val="none"/>
          <w:lang w:val="en-US" w:eastAsia="zh-CN"/>
        </w:rPr>
        <w:t xml:space="preserve">5236</w:t>
      </w:r>
      <w:r>
        <w:rPr>
          <w:rFonts w:hint="eastAsia" w:ascii="宋体" w:hAnsi="宋体" w:eastAsia="宋体" w:cs="宋体"/>
          <w:i w:val="0"/>
          <w:iCs w:val="0"/>
          <w:caps w:val="0"/>
          <w:color w:val="auto"/>
          <w:spacing w:val="0"/>
          <w:sz w:val="24"/>
          <w:szCs w:val="24"/>
          <w:highlight w:val="none"/>
          <w:u w:val="none"/>
          <w:shd w:val="clear" w:color="auto"/>
          <w:lang w:val="en-US" w:eastAsia="zh-CN"/>
        </w:rPr>
        <w:t xml:space="preserve">万元，高于此限价作无效标处理；</w:t>
      </w:r>
      <w:r/>
    </w:p>
    <w:p>
      <w:pPr>
        <w:numPr>
          <w:ilvl w:val="0"/>
          <w:numId w:val="0"/>
        </w:numP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highlight w:val="none"/>
          <w:lang w:val="en-US" w:eastAsia="zh-CN"/>
        </w:rPr>
        <w:t xml:space="preserve">     </w:t>
      </w:r>
      <w:r>
        <w:rPr>
          <w:rFonts w:hint="eastAsia" w:ascii="宋体" w:hAnsi="宋体" w:eastAsia="宋体" w:cs="宋体"/>
          <w:color w:val="auto"/>
          <w:sz w:val="24"/>
          <w:szCs w:val="24"/>
          <w:highlight w:val="none"/>
          <w:lang w:val="en-US" w:eastAsia="zh-CN" w:bidi="ar-SA"/>
        </w:rPr>
        <w:t xml:space="preserve">（四）</w:t>
      </w:r>
      <w:r>
        <w:rPr>
          <w:rFonts w:hint="eastAsia" w:ascii="宋体" w:hAnsi="宋体" w:eastAsia="宋体" w:cs="宋体"/>
          <w:color w:val="auto"/>
          <w:sz w:val="24"/>
          <w:szCs w:val="24"/>
          <w:highlight w:val="none"/>
        </w:rPr>
        <w:t xml:space="preserve">交货日期：合同签订后</w:t>
      </w:r>
      <w:r>
        <w:rPr>
          <w:rFonts w:hint="eastAsia" w:ascii="宋体" w:hAnsi="宋体" w:cs="宋体"/>
          <w:color w:val="auto"/>
          <w:sz w:val="24"/>
          <w:szCs w:val="24"/>
          <w:highlight w:val="none"/>
          <w:lang w:val="en-US" w:eastAsia="zh-CN"/>
        </w:rPr>
        <w:t xml:space="preserve">120</w:t>
      </w:r>
      <w:r>
        <w:rPr>
          <w:rFonts w:hint="eastAsia" w:ascii="宋体" w:hAnsi="宋体" w:eastAsia="宋体" w:cs="宋体"/>
          <w:color w:val="auto"/>
          <w:sz w:val="24"/>
          <w:szCs w:val="24"/>
          <w:highlight w:val="none"/>
          <w:lang w:val="en-US" w:eastAsia="zh-CN"/>
        </w:rPr>
        <w:t xml:space="preserve">日历天</w:t>
      </w:r>
      <w:r>
        <w:rPr>
          <w:rFonts w:hint="eastAsia" w:ascii="宋体" w:hAnsi="宋体" w:eastAsia="宋体" w:cs="宋体"/>
          <w:color w:val="auto"/>
          <w:sz w:val="24"/>
          <w:szCs w:val="24"/>
          <w:highlight w:val="none"/>
        </w:rPr>
        <w:t xml:space="preserve">内完成交货、安装并验收完成。</w:t>
      </w:r>
      <w:r/>
    </w:p>
    <w:p>
      <w:pPr>
        <w:pStyle w:val="80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（五）运维期</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w:t>
      </w:r>
      <w:r/>
    </w:p>
    <w:p>
      <w:pPr>
        <w:pStyle w:val="808"/>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质量标准：合格，符合采购要求。</w:t>
      </w:r>
      <w:r/>
    </w:p>
    <w:p>
      <w:pPr>
        <w:ind w:firstLine="480"/>
        <w:keepLines w:val="0"/>
        <w:keepNext w:val="0"/>
        <w:pageBreakBefore w:val="0"/>
        <w:spacing w:line="360" w:lineRule="auto"/>
        <w:rPr>
          <w:rFonts w:hint="default"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rPr>
        <w:t xml:space="preserve">）付款方式：</w:t>
      </w:r>
      <w:r>
        <w:rPr>
          <w:rFonts w:hint="eastAsia" w:ascii="宋体" w:hAnsi="宋体" w:eastAsia="宋体" w:cs="宋体"/>
          <w:bCs/>
          <w:color w:val="auto"/>
          <w:sz w:val="24"/>
          <w:szCs w:val="24"/>
          <w:highlight w:val="none"/>
        </w:rPr>
        <w:t xml:space="preserve">招标人将</w:t>
      </w:r>
      <w:r>
        <w:rPr>
          <w:rFonts w:hint="eastAsia" w:ascii="宋体" w:hAnsi="宋体" w:cs="宋体"/>
          <w:bCs/>
          <w:color w:val="auto"/>
          <w:sz w:val="24"/>
          <w:szCs w:val="24"/>
          <w:highlight w:val="none"/>
          <w:lang w:eastAsia="zh-CN"/>
        </w:rPr>
        <w:t xml:space="preserve">与</w:t>
      </w:r>
      <w:r>
        <w:rPr>
          <w:rFonts w:hint="eastAsia" w:ascii="宋体" w:hAnsi="宋体" w:eastAsia="宋体" w:cs="宋体"/>
          <w:bCs/>
          <w:color w:val="auto"/>
          <w:sz w:val="24"/>
          <w:szCs w:val="24"/>
          <w:highlight w:val="none"/>
        </w:rPr>
        <w:t xml:space="preserve">中标人签订合同，</w:t>
      </w:r>
      <w:r>
        <w:rPr>
          <w:rFonts w:hint="eastAsia" w:ascii="宋体" w:hAnsi="宋体" w:eastAsia="宋体" w:cs="宋体"/>
          <w:bCs/>
          <w:color w:val="auto"/>
          <w:sz w:val="24"/>
          <w:szCs w:val="24"/>
          <w:highlight w:val="none"/>
          <w:lang w:val="en-US" w:eastAsia="zh-CN"/>
        </w:rPr>
        <w:t xml:space="preserve">运维</w:t>
      </w:r>
      <w:r>
        <w:rPr>
          <w:rFonts w:hint="eastAsia" w:ascii="宋体" w:hAnsi="宋体" w:eastAsia="宋体" w:cs="宋体"/>
          <w:bCs/>
          <w:color w:val="auto"/>
          <w:sz w:val="24"/>
          <w:szCs w:val="24"/>
          <w:highlight w:val="none"/>
        </w:rPr>
        <w:t xml:space="preserve">期5年。项目所有设备到货，支付至合同价款的</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0%，建设完成通过验收后支付至合同价款的</w:t>
      </w:r>
      <w:r>
        <w:rPr>
          <w:rFonts w:hint="eastAsia" w:ascii="宋体" w:hAnsi="宋体" w:eastAsia="宋体" w:cs="宋体"/>
          <w:bCs/>
          <w:color w:val="auto"/>
          <w:sz w:val="24"/>
          <w:szCs w:val="24"/>
          <w:highlight w:val="none"/>
          <w:lang w:val="en-US" w:eastAsia="zh-CN"/>
        </w:rPr>
        <w:t xml:space="preserve">75</w:t>
      </w:r>
      <w:r>
        <w:rPr>
          <w:rFonts w:hint="eastAsia" w:ascii="宋体" w:hAnsi="宋体" w:eastAsia="宋体" w:cs="宋体"/>
          <w:bCs/>
          <w:color w:val="auto"/>
          <w:sz w:val="24"/>
          <w:szCs w:val="24"/>
          <w:highlight w:val="none"/>
        </w:rPr>
        <w:t xml:space="preserve">%，项目验收后进行项目审计，</w:t>
      </w:r>
      <w:r>
        <w:rPr>
          <w:rFonts w:hint="eastAsia" w:ascii="宋体" w:hAnsi="宋体" w:eastAsia="宋体" w:cs="宋体"/>
          <w:bCs/>
          <w:color w:val="auto"/>
          <w:sz w:val="24"/>
          <w:szCs w:val="24"/>
          <w:highlight w:val="none"/>
          <w:lang w:val="en-US" w:eastAsia="zh-CN"/>
        </w:rPr>
        <w:t xml:space="preserve">审计完成后甲方按</w:t>
      </w:r>
      <w:r>
        <w:rPr>
          <w:rFonts w:hint="eastAsia" w:ascii="宋体" w:hAnsi="宋体" w:eastAsia="宋体" w:cs="宋体"/>
          <w:bCs/>
          <w:color w:val="auto"/>
          <w:sz w:val="24"/>
          <w:szCs w:val="24"/>
          <w:highlight w:val="none"/>
        </w:rPr>
        <w:t xml:space="preserve">审计</w:t>
      </w:r>
      <w:r>
        <w:rPr>
          <w:rFonts w:hint="eastAsia" w:ascii="宋体" w:hAnsi="宋体" w:eastAsia="宋体" w:cs="宋体"/>
          <w:bCs/>
          <w:color w:val="auto"/>
          <w:sz w:val="24"/>
          <w:szCs w:val="24"/>
          <w:highlight w:val="none"/>
          <w:lang w:val="en-US" w:eastAsia="zh-CN"/>
        </w:rPr>
        <w:t xml:space="preserve">结算价付清余款。</w:t>
      </w:r>
      <w:r>
        <w:rPr>
          <w:rFonts w:hint="eastAsia" w:ascii="宋体" w:hAnsi="宋体" w:eastAsia="宋体" w:cs="宋体"/>
          <w:bCs/>
          <w:color w:val="auto"/>
          <w:sz w:val="24"/>
          <w:szCs w:val="24"/>
          <w:highlight w:val="none"/>
        </w:rPr>
        <w:t xml:space="preserve">项目验收合格后进入</w:t>
      </w:r>
      <w:r>
        <w:rPr>
          <w:rFonts w:hint="eastAsia" w:ascii="宋体" w:hAnsi="宋体" w:eastAsia="宋体" w:cs="宋体"/>
          <w:bCs/>
          <w:color w:val="auto"/>
          <w:sz w:val="24"/>
          <w:szCs w:val="24"/>
          <w:highlight w:val="none"/>
          <w:lang w:val="en-US" w:eastAsia="zh-CN"/>
        </w:rPr>
        <w:t xml:space="preserve">运维</w:t>
      </w:r>
      <w:r>
        <w:rPr>
          <w:rFonts w:hint="eastAsia" w:ascii="宋体" w:hAnsi="宋体" w:eastAsia="宋体" w:cs="宋体"/>
          <w:bCs/>
          <w:color w:val="auto"/>
          <w:sz w:val="24"/>
          <w:szCs w:val="24"/>
          <w:highlight w:val="none"/>
        </w:rPr>
        <w:t xml:space="preserve">期【每月在线率达到95%及以上，考核合格，每有一个自然月在线率不合格，本月不计入</w:t>
      </w:r>
      <w:r>
        <w:rPr>
          <w:rFonts w:hint="eastAsia" w:ascii="宋体" w:hAnsi="宋体" w:eastAsia="宋体" w:cs="宋体"/>
          <w:bCs/>
          <w:color w:val="auto"/>
          <w:sz w:val="24"/>
          <w:szCs w:val="24"/>
          <w:highlight w:val="none"/>
          <w:lang w:val="en-US" w:eastAsia="zh-CN"/>
        </w:rPr>
        <w:t xml:space="preserve">运维期</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运维期</w:t>
      </w:r>
      <w:r>
        <w:rPr>
          <w:rFonts w:hint="eastAsia" w:ascii="宋体" w:hAnsi="宋体" w:eastAsia="宋体" w:cs="宋体"/>
          <w:bCs/>
          <w:color w:val="auto"/>
          <w:sz w:val="24"/>
          <w:szCs w:val="24"/>
          <w:highlight w:val="none"/>
        </w:rPr>
        <w:t xml:space="preserve">顺延一个自然月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且甲方有权按照考核结果每次处以1-5万元罚款</w:t>
      </w:r>
      <w:r>
        <w:rPr>
          <w:rFonts w:hint="eastAsia" w:ascii="宋体" w:hAnsi="宋体" w:eastAsia="宋体" w:cs="宋体"/>
          <w:bCs/>
          <w:color w:val="auto"/>
          <w:sz w:val="24"/>
          <w:szCs w:val="24"/>
          <w:highlight w:val="none"/>
        </w:rPr>
        <w:t xml:space="preserve">】。</w:t>
      </w:r>
      <w:r/>
    </w:p>
    <w:p>
      <w:pPr>
        <w:numPr>
          <w:ilvl w:val="0"/>
          <w:numId w:val="0"/>
        </w:num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地点：采购人指定地点。</w:t>
      </w:r>
      <w:r/>
    </w:p>
    <w:p>
      <w:pPr>
        <w:numPr>
          <w:ilvl w:val="0"/>
          <w:numId w:val="0"/>
        </w:num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其他说明：投标人认为完成本项目交付的其他费用均应包含在本次报价中，招标人不再额外支付。</w:t>
      </w:r>
      <w:r/>
    </w:p>
    <w:p>
      <w:pPr>
        <w:numPr>
          <w:ilvl w:val="0"/>
          <w:numId w:val="0"/>
        </w:numPr>
        <w:ind w:firstLine="48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（十）人员基本要求：拟投入本项目组成员中项目管理、技术及服务人员</w:t>
      </w:r>
      <w:r>
        <w:rPr>
          <w:rFonts w:hint="eastAsia" w:ascii="宋体" w:hAnsi="宋体" w:cs="宋体"/>
          <w:color w:val="auto"/>
          <w:sz w:val="24"/>
          <w:szCs w:val="24"/>
          <w:highlight w:val="none"/>
          <w:lang w:val="en-US" w:eastAsia="zh-CN"/>
        </w:rPr>
        <w:t xml:space="preserve">须</w:t>
      </w:r>
      <w:r>
        <w:rPr>
          <w:rFonts w:hint="eastAsia" w:ascii="宋体" w:hAnsi="宋体" w:eastAsia="宋体" w:cs="宋体"/>
          <w:color w:val="auto"/>
          <w:sz w:val="24"/>
          <w:szCs w:val="24"/>
          <w:highlight w:val="none"/>
          <w:lang w:val="en-US" w:eastAsia="zh-CN"/>
        </w:rPr>
        <w:t xml:space="preserve">配置</w:t>
      </w: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lang w:val="en-US" w:eastAsia="zh-CN"/>
        </w:rPr>
        <w:t xml:space="preserve">人以上且必须驻场开展工作。 </w:t>
      </w:r>
      <w:r/>
    </w:p>
    <w:p>
      <w:pPr>
        <w:numPr>
          <w:ilvl w:val="0"/>
          <w:numId w:val="0"/>
        </w:numPr>
        <w:ind w:firstLine="48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（十一）投标人需自行勘探现场，招标人不另行组织，项目实施中在完成所有硬件安装、软件系统安装、前端工程设施等，若发生清单中未列明项产生的一切费用由中标方承担，招标人不再增加任何费用。</w:t>
      </w:r>
      <w:r/>
    </w:p>
    <w:p>
      <w:pPr>
        <w:pStyle w:val="1031"/>
        <w:numPr>
          <w:ilvl w:val="0"/>
          <w:numId w:val="0"/>
        </w:numPr>
        <w:ind w:firstLine="24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★（十二）</w:t>
      </w:r>
      <w:r>
        <w:rPr>
          <w:rFonts w:hint="eastAsia" w:ascii="宋体" w:hAnsi="宋体" w:cs="宋体"/>
          <w:color w:val="auto"/>
          <w:sz w:val="24"/>
          <w:szCs w:val="24"/>
          <w:highlight w:val="none"/>
          <w:lang w:val="en-US" w:eastAsia="zh-CN" w:bidi="ar-SA"/>
        </w:rPr>
        <w:t xml:space="preserve">须</w:t>
      </w:r>
      <w:r>
        <w:rPr>
          <w:rFonts w:hint="eastAsia" w:ascii="宋体" w:hAnsi="宋体" w:eastAsia="宋体" w:cs="宋体"/>
          <w:color w:val="auto"/>
          <w:sz w:val="24"/>
          <w:szCs w:val="24"/>
          <w:highlight w:val="none"/>
          <w:lang w:val="en-US" w:eastAsia="zh-CN" w:bidi="ar-SA"/>
        </w:rPr>
        <w:t xml:space="preserve">提供具有二级及以上注册建造师（机电专业）的项目负责人。</w:t>
      </w:r>
      <w:r/>
    </w:p>
    <w:p>
      <w:pPr>
        <w:pStyle w:val="1031"/>
        <w:numPr>
          <w:ilvl w:val="0"/>
          <w:numId w:val="0"/>
        </w:numPr>
        <w:ind w:firstLine="24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★（十</w:t>
      </w:r>
      <w:r>
        <w:rPr>
          <w:rFonts w:hint="eastAsia" w:ascii="宋体" w:hAnsi="宋体" w:cs="宋体"/>
          <w:color w:val="auto"/>
          <w:sz w:val="24"/>
          <w:szCs w:val="24"/>
          <w:highlight w:val="none"/>
          <w:lang w:val="en-US" w:eastAsia="zh-CN" w:bidi="ar-SA"/>
        </w:rPr>
        <w:t xml:space="preserve">三</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须</w:t>
      </w:r>
      <w:r>
        <w:rPr>
          <w:rFonts w:hint="eastAsia" w:ascii="宋体" w:hAnsi="宋体" w:eastAsia="宋体" w:cs="宋体"/>
          <w:color w:val="auto"/>
          <w:sz w:val="24"/>
          <w:szCs w:val="24"/>
          <w:highlight w:val="none"/>
          <w:lang w:val="en-US" w:eastAsia="zh-CN" w:bidi="ar-SA"/>
        </w:rPr>
        <w:t xml:space="preserve">提供具有信息系统项目管理师（由</w:t>
      </w:r>
      <w:r>
        <w:rPr>
          <w:rFonts w:hint="eastAsia" w:ascii="宋体" w:hAnsi="宋体" w:cs="宋体"/>
          <w:color w:val="auto"/>
          <w:sz w:val="24"/>
          <w:szCs w:val="24"/>
          <w:highlight w:val="none"/>
          <w:lang w:val="en-US" w:eastAsia="zh-CN" w:bidi="ar-SA"/>
        </w:rPr>
        <w:t xml:space="preserve">工业和信息化部或人力资源和社会保障部</w:t>
      </w:r>
      <w:r>
        <w:rPr>
          <w:rFonts w:hint="eastAsia" w:ascii="宋体" w:hAnsi="宋体" w:eastAsia="宋体" w:cs="宋体"/>
          <w:color w:val="auto"/>
          <w:sz w:val="24"/>
          <w:szCs w:val="24"/>
          <w:highlight w:val="none"/>
          <w:lang w:val="en-US" w:eastAsia="zh-CN" w:bidi="ar-SA"/>
        </w:rPr>
        <w:t xml:space="preserve">颁发证书）的项目技术负责人。</w:t>
      </w:r>
      <w:r/>
    </w:p>
    <w:p>
      <w:pPr>
        <w:numPr>
          <w:ilvl w:val="0"/>
          <w:numId w:val="0"/>
        </w:numPr>
        <w:ind w:firstLine="24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注：投标人需提供项目负责人、技术负责人相关证件及近6个月中任意一个月的社保证明。（十二、十三条，</w:t>
      </w:r>
      <w:r>
        <w:rPr>
          <w:rFonts w:hint="eastAsia" w:ascii="宋体" w:hAnsi="宋体" w:eastAsia="宋体" w:cs="宋体"/>
          <w:color w:val="auto"/>
          <w:sz w:val="24"/>
          <w:szCs w:val="24"/>
          <w:highlight w:val="none"/>
          <w:lang w:val="en-US" w:eastAsia="zh-CN"/>
        </w:rPr>
        <w:t xml:space="preserve">若以联合体形式投标时，</w:t>
      </w:r>
      <w:r>
        <w:rPr>
          <w:rFonts w:hint="eastAsia" w:ascii="宋体" w:hAnsi="宋体" w:eastAsia="宋体" w:cs="宋体"/>
          <w:color w:val="auto"/>
          <w:sz w:val="24"/>
          <w:szCs w:val="24"/>
          <w:highlight w:val="none"/>
          <w:lang w:val="en-US" w:eastAsia="zh-CN"/>
        </w:rPr>
        <w:t xml:space="preserve">联合体各方</w:t>
      </w:r>
      <w:r>
        <w:rPr>
          <w:rFonts w:hint="eastAsia" w:ascii="宋体" w:hAnsi="宋体" w:eastAsia="宋体" w:cs="宋体"/>
          <w:color w:val="auto"/>
          <w:sz w:val="24"/>
          <w:szCs w:val="24"/>
          <w:highlight w:val="none"/>
          <w:lang w:val="en-US" w:eastAsia="zh-CN"/>
        </w:rPr>
        <w:t xml:space="preserve">均须满足人员要求。）</w:t>
      </w:r>
      <w:r/>
    </w:p>
    <w:p>
      <w:pPr>
        <w:ind w:firstLine="482"/>
        <w:spacing w:line="540" w:lineRule="exact"/>
        <w:rPr>
          <w:rFonts w:hint="eastAsia"/>
          <w:sz w:val="30"/>
          <w:szCs w:val="30"/>
          <w:lang w:val="en-US" w:eastAsia="zh-CN"/>
        </w:rPr>
        <w:outlineLvl w:val="1"/>
      </w:pPr>
      <w:r>
        <w:rPr>
          <w:rFonts w:hint="eastAsia" w:ascii="宋体" w:hAnsi="宋体" w:eastAsia="宋体" w:cs="宋体"/>
          <w:b/>
          <w:bCs/>
          <w:color w:val="auto"/>
          <w:sz w:val="30"/>
          <w:szCs w:val="30"/>
          <w:highlight w:val="none"/>
          <w:lang w:val="en-US" w:eastAsia="zh-CN"/>
        </w:rPr>
        <w:t xml:space="preserve">二、主要内容</w:t>
      </w:r>
      <w:r/>
    </w:p>
    <w:p>
      <w:pPr>
        <w:numPr>
          <w:ilvl w:val="0"/>
          <w:numId w:val="0"/>
        </w:numPr>
        <w:ind w:firstLine="48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为进一步提升本局社会治安防控、交通秩序管理、应急处突等能力，构建全域覆盖、精准感知、智能联动、安全可靠的前端感知体系，实现对人、车、物、事件的全天候、全要素实时监测与数据采集，现面向社会公开采购感知前端设备及相关配套服务（含深化设计），所有设备需无缝对接公安视频图像信息应用平台、大数据研判平台，满足公安实战化应用需求。</w:t>
      </w:r>
      <w:r/>
    </w:p>
    <w:p>
      <w:pPr>
        <w:numPr>
          <w:ilvl w:val="0"/>
          <w:numId w:val="0"/>
        </w:numPr>
        <w:ind w:firstLine="24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（一）采购范围</w:t>
      </w:r>
      <w:r/>
    </w:p>
    <w:p>
      <w:pPr>
        <w:numPr>
          <w:ilvl w:val="0"/>
          <w:numId w:val="0"/>
        </w:numPr>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次采购涵盖智能视频监控类、车辆感知卡口类、人脸人像感知类、物联网感知类、网络传输类、安装辅材类等，包含设备供货、运输、安装、调试、对接、培训、质保及后续技术支持等全流程服务，具体设备清单及数量详见后续章节。</w:t>
      </w:r>
      <w:r/>
    </w:p>
    <w:p>
      <w:pPr>
        <w:numPr>
          <w:ilvl w:val="0"/>
          <w:numId w:val="0"/>
        </w:numPr>
        <w:ind w:firstLine="24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（二）项目目标</w:t>
      </w:r>
      <w:r/>
    </w:p>
    <w:p>
      <w:pPr>
        <w:numPr>
          <w:ilvl w:val="0"/>
          <w:numId w:val="0"/>
        </w:numPr>
        <w:ind w:firstLine="48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 实现重点路段、商圈、广场、小区出入口、重点单位、治安复杂区域等场景感知设备全域覆盖，消除监控盲区；</w:t>
      </w:r>
      <w:r/>
    </w:p>
    <w:p>
      <w:pPr>
        <w:numPr>
          <w:ilvl w:val="0"/>
          <w:numId w:val="0"/>
        </w:numPr>
        <w:ind w:firstLine="48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设备具备高清采集、AI智能分析、本地预处理、断网续传功能，数据精准度满足公安研判、取证要求；</w:t>
      </w:r>
      <w:r/>
    </w:p>
    <w:p>
      <w:pPr>
        <w:numPr>
          <w:ilvl w:val="0"/>
          <w:numId w:val="0"/>
        </w:numPr>
        <w:ind w:firstLine="480"/>
        <w:spacing w:line="44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全面兼容公安现有系统协议，实现数据互联互通、资源共享，支撑治安防控、交通管理、应急指挥等业务开展；</w:t>
      </w:r>
      <w:r/>
    </w:p>
    <w:p>
      <w:pPr>
        <w:numPr>
          <w:ilvl w:val="0"/>
          <w:numId w:val="0"/>
        </w:numPr>
        <w:ind w:firstLine="480"/>
        <w:spacing w:line="44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设备具备高稳定性、高安全性，适应户外复杂环境，降低运维成本，保障长期稳定运行。</w:t>
      </w:r>
      <w:r/>
    </w:p>
    <w:p>
      <w:pPr>
        <w:ind w:firstLine="482"/>
        <w:spacing w:line="540" w:lineRule="exact"/>
        <w:rPr>
          <w:rFonts w:hint="eastAsia" w:ascii="宋体" w:hAnsi="宋体" w:eastAsia="宋体" w:cs="宋体"/>
          <w:b/>
          <w:bCs/>
          <w:color w:val="auto"/>
          <w:sz w:val="30"/>
          <w:szCs w:val="30"/>
          <w:highlight w:val="none"/>
          <w:lang w:val="en-US" w:eastAsia="zh-CN"/>
        </w:rPr>
        <w:outlineLvl w:val="1"/>
      </w:pPr>
      <w:r>
        <w:rPr>
          <w:rFonts w:hint="eastAsia" w:ascii="宋体" w:hAnsi="宋体" w:cs="宋体"/>
          <w:b/>
          <w:bCs/>
          <w:color w:val="auto"/>
          <w:sz w:val="30"/>
          <w:szCs w:val="30"/>
          <w:highlight w:val="none"/>
          <w:lang w:val="en-US" w:eastAsia="zh-CN"/>
        </w:rPr>
        <w:t xml:space="preserve">三</w:t>
      </w:r>
      <w:r>
        <w:rPr>
          <w:rFonts w:hint="eastAsia" w:ascii="宋体" w:hAnsi="宋体" w:eastAsia="宋体" w:cs="宋体"/>
          <w:b/>
          <w:bCs/>
          <w:color w:val="auto"/>
          <w:sz w:val="30"/>
          <w:szCs w:val="30"/>
          <w:highlight w:val="none"/>
          <w:lang w:val="en-US" w:eastAsia="zh-CN"/>
        </w:rPr>
        <w:t xml:space="preserve">、技术参数要求</w:t>
      </w:r>
      <w:r/>
    </w:p>
    <w:p>
      <w:pPr>
        <w:ind w:firstLine="240"/>
        <w:spacing w:line="520" w:lineRule="exact"/>
        <w:widowControl/>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（一）</w:t>
      </w:r>
      <w:r>
        <w:rPr>
          <w:rFonts w:hint="eastAsia" w:ascii="宋体" w:hAnsi="宋体" w:eastAsia="宋体" w:cs="宋体"/>
          <w:b w:val="0"/>
          <w:bCs w:val="0"/>
          <w:color w:val="auto"/>
          <w:sz w:val="24"/>
          <w:szCs w:val="24"/>
          <w:highlight w:val="none"/>
        </w:rPr>
        <w:t xml:space="preserve">建设依据及标准</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1）GA／T669.1—2008 城市监控报警联网系统通用技术标准；</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2）GB／T28181-2016 安全防范视频监控联网系统传输、交换、控制技术要求；</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3）《全国公安机关视频图像信息整合与共享工作任务书》（公科信</w:t>
      </w:r>
      <w:r>
        <w:rPr>
          <w:rFonts w:hint="eastAsia" w:ascii="宋体" w:hAnsi="宋体" w:eastAsia="宋体" w:cs="宋体"/>
          <w:color w:val="auto"/>
          <w:sz w:val="24"/>
          <w:szCs w:val="24"/>
          <w:highlight w:val="none"/>
          <w:lang w:eastAsia="zh-CN"/>
        </w:rPr>
        <w:t xml:space="preserve">〔2012〕</w:t>
      </w:r>
      <w:r>
        <w:rPr>
          <w:rFonts w:hint="eastAsia" w:ascii="宋体" w:hAnsi="宋体" w:eastAsia="宋体" w:cs="宋体"/>
          <w:color w:val="auto"/>
          <w:sz w:val="24"/>
          <w:szCs w:val="24"/>
          <w:highlight w:val="none"/>
        </w:rPr>
        <w:t xml:space="preserve">11 号）；</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4）《全国公安机关图像信息联网总体技术方案》；</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5）GB/T 27524-2010 安全防范监控数字视音频编解码技术要求；</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6）GB50348 安全防范工程技术规范；</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7）GA308—2001 安全防范系统验收规则；</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8）GA／T75—94 安全防范工程程序与要求；</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9）GB50198—94 民用闭路监视电视系统工程技术规范；</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10）GA／T74—2000 安全防范系统通用图形符号；</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11）GA／367—2001 视频安防监控系统技术要求；</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12）GA/T832-2014 道路交通安全违法行为图像取证技术规范；</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13）GA/T445 公安交通指挥系统建设技术规范；</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14）GB 50057—94 建筑物防雷设计规范；</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15）GB／T50314—2000 智能建筑设计标准；</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16）GA/T497-2016 公路车辆智能监测记录系统通用技术条件；</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17）GA/T833-2009 机动车号牌图像自动识别技术规范；</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18）GB50395-2007 视频安防监控系统工程设计规范；</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19）YD／T926 中华人民共和国通信行业标准；</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20）CJJ／T1 06—2055 城市市政综合信息系统技术规范；</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21）GA/T 751-2008 《视频图像文字标注规范》；</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22）《公安视频图像分析系统》（GA/T 1399）；</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23）《公安视频图像信息应用系统》（GA/T 1400）；</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24）《公安视频图像智能化建设应用指南》</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25）《公共安全视频监控联网信息安全技术要求》（GB 35114-2017）；</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26）《公共安全重点区域视频图像信息采集规范》（GB37300-2018）；</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27）江苏省公安厅《社会面治安监控系统建设优先选用的监控产品目录》；</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28）江苏省公安厅《关于印发全省 3.20 工程基础网络建设规范指导意见试行的通知》；</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29）江苏省公安厅《全省 3.20 工程监控系统数据和图像采集标准和传输规范》；</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30）江苏省公安厅《全省“3.20”工程市县道路监控信息管理系统建设指导意见》；</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31）江苏省公安厅《全省公安机关道路监控网“3.20”工程建设规划及技术指导意见》；</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32）江苏省公安厅《关于加强全省公安视频图像专网建设应用和运行管理工作的意见》；</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33）《关于加强全省社会治安监控联网调度和资源整合建设工作的规划指导意见》；</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34）《江苏省道路治安卡口监控系统建设基本技术规划（试行）》、《省</w:t>
      </w:r>
      <w:r>
        <w:rPr>
          <w:rFonts w:hint="eastAsia" w:ascii="宋体" w:hAnsi="宋体" w:eastAsia="宋体" w:cs="宋体"/>
          <w:color w:val="auto"/>
          <w:sz w:val="24"/>
          <w:szCs w:val="24"/>
          <w:highlight w:val="none"/>
          <w:lang w:val="en-US" w:eastAsia="zh-CN"/>
        </w:rPr>
        <w:t xml:space="preserve">级</w:t>
      </w:r>
      <w:r>
        <w:rPr>
          <w:rFonts w:hint="eastAsia" w:ascii="宋体" w:hAnsi="宋体" w:eastAsia="宋体" w:cs="宋体"/>
          <w:color w:val="auto"/>
          <w:sz w:val="24"/>
          <w:szCs w:val="24"/>
          <w:highlight w:val="none"/>
        </w:rPr>
        <w:t xml:space="preserve">道路治安卡口信息化建设规范》、《社会治安监控系统布建指导意见》；</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35）《关于推进全省公安巡逻车移动图像监控系统建设有关工作的通知》；</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36）九部委关于《关于加强公共安全视频监控建设联网应用工作的若干意见》发改高技</w:t>
      </w:r>
      <w:r>
        <w:rPr>
          <w:rFonts w:hint="eastAsia" w:ascii="宋体" w:hAnsi="宋体" w:eastAsia="宋体" w:cs="宋体"/>
          <w:color w:val="auto"/>
          <w:sz w:val="24"/>
          <w:szCs w:val="24"/>
          <w:highlight w:val="none"/>
          <w:lang w:eastAsia="zh-CN"/>
        </w:rPr>
        <w:t xml:space="preserve">〔2015〕</w:t>
      </w:r>
      <w:r>
        <w:rPr>
          <w:rFonts w:hint="eastAsia" w:ascii="宋体" w:hAnsi="宋体" w:eastAsia="宋体" w:cs="宋体"/>
          <w:color w:val="auto"/>
          <w:sz w:val="24"/>
          <w:szCs w:val="24"/>
          <w:highlight w:val="none"/>
        </w:rPr>
        <w:t xml:space="preserve">996 号；</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37）江苏省公安厅、宿迁市公安局相关的其他要求；</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38 ）《 公共安全视频监控联网系统信息传输、交换、控制技术要求》</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（GB/T28181-2016）；</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39）《公安视频图像分析系统第 1 部分：通用技术要求》（GA/T 1399.1-2017）；</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40）《公安视频图像分析系统第 2 部分：视频图像内容分析及描述技术要求》）</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（GA/T 1399.2-2017）；</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41）《公安视频图像信息应用系统第 1 部分：通用技术要求》（GA/T 1400.1-2017）；</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42）《公安视频图像信息应用系统第 2 部分：应用平台技术要求》（ GA/T</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1400.2-2017）；</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 ）《公安视频图像信息应用系统第 3 部分：数据库技术要求》（ GA/T</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1400.3-2017）；</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44）《公安视频图像信息应用系统第 4 部分：接口协议要求》（GA/T1400.4-2017）；</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45）《安防人脸识别应用视频人脸图像提取技术要求》（GA/T1334-2016）；</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46）《信息技术生物特征识别数据交换格式第五部分：人脸图像数据》（GB/T</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26237.5-2014）；</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47）《居民身份证制证用数字相片技术要求》（GA461-2004）；</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48) 公安部《警用地理信息系统系列标准规范》；</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49）公安部《公安信息通信网边界接入平台安全规范》。</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50）《全省智能泛在感知网建设规划指导意见》</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51）《全国公安机关图像信息联网总体技术方案》</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52）部科信局《公安视频传输网建设指南（征求意见稿）》</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53）GA/T 1400-2017《公安视频图像信息应用系统》</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54）公安部《企事业单位参与公安机关信息化建设安全管理办法》</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55)《公安交通指挥系统工程建设通用程序和要求》（GA/T651-2014）</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56)《公安交通管理外场设备基础施工通用要求》（GA/T652-2017）</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57)《道路车辆智能监测记录系统通用技术条件》（GA/T497-2016）</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58)《道路交通安全违法行为图像取证技术规范》（GA/T 832-2014）</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59)《机动车号牌图像自动识别技术规范》（GA/833-2016）</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60)《中华人民共和国机动车号牌》（GA36-2018）</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62)《交通电视监视系统工程验收规范》（GA/T514-2004）</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63)《公路交通安全设施设计技术规范》（JTJ074-2003）</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64)《中华人民共和国公共安全行业标准》GA38-92</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65)《全国道路交通管理信息数据库规范》（GA329.3 第 3 部分）</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66）</w:t>
      </w:r>
      <w:r>
        <w:rPr>
          <w:rFonts w:hint="eastAsia" w:ascii="宋体" w:hAnsi="宋体" w:eastAsia="宋体" w:cs="宋体"/>
          <w:color w:val="auto"/>
          <w:sz w:val="24"/>
          <w:szCs w:val="24"/>
          <w:highlight w:val="none"/>
        </w:rPr>
        <w:t xml:space="preserve">《公安视频监控前端设备GB35114密码接口规范》</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67</w:t>
      </w:r>
      <w:r>
        <w:rPr>
          <w:rFonts w:hint="eastAsia" w:ascii="宋体" w:hAnsi="宋体" w:eastAsia="宋体" w:cs="宋体"/>
          <w:color w:val="auto"/>
          <w:sz w:val="24"/>
          <w:szCs w:val="24"/>
          <w:highlight w:val="none"/>
        </w:rPr>
        <w:t xml:space="preserve">）《公安视频监控前端设备GB35114密码接口规范》</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68</w:t>
      </w:r>
      <w:r>
        <w:rPr>
          <w:rFonts w:hint="eastAsia" w:ascii="宋体" w:hAnsi="宋体" w:eastAsia="宋体" w:cs="宋体"/>
          <w:color w:val="auto"/>
          <w:sz w:val="24"/>
          <w:szCs w:val="24"/>
          <w:highlight w:val="none"/>
        </w:rPr>
        <w:t xml:space="preserve">）《公安视频监控客户端GB35114密码接口规范》</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69</w:t>
      </w:r>
      <w:r>
        <w:rPr>
          <w:rFonts w:hint="eastAsia" w:ascii="宋体" w:hAnsi="宋体" w:eastAsia="宋体" w:cs="宋体"/>
          <w:color w:val="auto"/>
          <w:sz w:val="24"/>
          <w:szCs w:val="24"/>
          <w:highlight w:val="none"/>
        </w:rPr>
        <w:t xml:space="preserve">）《公安视频监控共享平台GB35114密码接口规范》</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70</w:t>
      </w:r>
      <w:r>
        <w:rPr>
          <w:rFonts w:hint="eastAsia" w:ascii="宋体" w:hAnsi="宋体" w:eastAsia="宋体" w:cs="宋体"/>
          <w:color w:val="auto"/>
          <w:sz w:val="24"/>
          <w:szCs w:val="24"/>
          <w:highlight w:val="none"/>
        </w:rPr>
        <w:t xml:space="preserve">）《公安视频监控安全管理平台GB35114密码（扩展）接口规范》。</w:t>
      </w:r>
      <w:r/>
    </w:p>
    <w:p>
      <w:pPr>
        <w:ind w:firstLine="480"/>
        <w:spacing w:line="520" w:lineRule="exact"/>
        <w:widowControl/>
        <w:rPr>
          <w:rFonts w:hint="eastAsia" w:ascii="宋体" w:hAnsi="宋体" w:cs="宋体"/>
          <w:b/>
          <w:bCs/>
          <w:color w:val="auto"/>
          <w:sz w:val="30"/>
          <w:szCs w:val="30"/>
          <w:highlight w:val="none"/>
          <w:lang w:val="en-US" w:eastAsia="zh-CN"/>
        </w:rPr>
      </w:pPr>
      <w:r>
        <w:rPr>
          <w:rFonts w:hint="eastAsia" w:ascii="宋体" w:hAnsi="宋体" w:eastAsia="宋体" w:cs="宋体"/>
          <w:color w:val="auto"/>
          <w:sz w:val="24"/>
          <w:szCs w:val="24"/>
          <w:highlight w:val="none"/>
        </w:rPr>
        <w:t xml:space="preserve">以上文件对于本项目的应用是必不可少的，以上标准，如有最新版本或者替代标准(包括所有的修改)适用于本要求。投标方提供的方案必须满足</w:t>
      </w:r>
      <w:r>
        <w:rPr>
          <w:rFonts w:hint="eastAsia" w:ascii="宋体" w:hAnsi="宋体" w:eastAsia="宋体" w:cs="宋体"/>
          <w:color w:val="auto"/>
          <w:sz w:val="24"/>
          <w:szCs w:val="24"/>
          <w:highlight w:val="none"/>
          <w:lang w:eastAsia="zh-CN"/>
        </w:rPr>
        <w:t xml:space="preserve">以上</w:t>
      </w:r>
      <w:r>
        <w:rPr>
          <w:rFonts w:hint="eastAsia" w:ascii="宋体" w:hAnsi="宋体" w:eastAsia="宋体" w:cs="宋体"/>
          <w:color w:val="auto"/>
          <w:sz w:val="24"/>
          <w:szCs w:val="24"/>
          <w:highlight w:val="none"/>
        </w:rPr>
        <w:t xml:space="preserve">最新相关国家标准和行业规范。否则后果自负。</w:t>
      </w:r>
      <w:r/>
    </w:p>
    <w:p>
      <w:pPr>
        <w:ind w:firstLine="482"/>
        <w:spacing w:line="540" w:lineRule="exact"/>
        <w:rPr>
          <w:rFonts w:hint="eastAsia" w:ascii="宋体" w:hAnsi="宋体" w:eastAsia="宋体" w:cs="宋体"/>
          <w:b/>
          <w:bCs/>
          <w:color w:val="auto"/>
          <w:sz w:val="30"/>
          <w:szCs w:val="30"/>
          <w:highlight w:val="none"/>
          <w:lang w:val="en-US" w:eastAsia="zh-CN"/>
        </w:rPr>
        <w:outlineLvl w:val="1"/>
      </w:pPr>
      <w:r>
        <w:rPr>
          <w:rFonts w:hint="eastAsia" w:ascii="宋体" w:hAnsi="宋体" w:cs="宋体"/>
          <w:b/>
          <w:bCs/>
          <w:color w:val="auto"/>
          <w:sz w:val="30"/>
          <w:szCs w:val="30"/>
          <w:highlight w:val="none"/>
          <w:lang w:val="en-US" w:eastAsia="zh-CN"/>
        </w:rPr>
        <w:t xml:space="preserve">四</w:t>
      </w:r>
      <w:r>
        <w:rPr>
          <w:rFonts w:hint="eastAsia" w:ascii="宋体" w:hAnsi="宋体" w:eastAsia="宋体" w:cs="宋体"/>
          <w:b/>
          <w:bCs/>
          <w:color w:val="auto"/>
          <w:sz w:val="30"/>
          <w:szCs w:val="30"/>
          <w:highlight w:val="none"/>
          <w:lang w:val="en-US" w:eastAsia="zh-CN"/>
        </w:rPr>
        <w:t xml:space="preserve">、设备清单及数量：</w:t>
      </w:r>
      <w:r/>
    </w:p>
    <w:tbl>
      <w:tblPr>
        <w:tblStyle w:val="807"/>
        <w:tblpPr w:horzAnchor="page" w:tblpX="1832" w:vertAnchor="text" w:tblpY="308" w:leftFromText="180" w:topFromText="0" w:rightFromText="180" w:bottomFromText="0"/>
        <w:tblW w:w="4744"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59"/>
        <w:gridCol w:w="4372"/>
        <w:gridCol w:w="1075"/>
        <w:gridCol w:w="1309"/>
        <w:gridCol w:w="3"/>
        <w:gridCol w:w="1195"/>
      </w:tblGrid>
      <w:tr>
        <w:trPr>
          <w:trHeight w:val="562"/>
        </w:trPr>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48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数量</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备注</w:t>
            </w:r>
            <w:r/>
          </w:p>
        </w:tc>
      </w:tr>
      <w:tr>
        <w:trPr>
          <w:trHeight w:val="301"/>
        </w:trPr>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cs="宋体"/>
                <w:b/>
                <w:bCs/>
                <w:i w:val="0"/>
                <w:iCs w:val="0"/>
                <w:color w:val="auto"/>
                <w:sz w:val="24"/>
                <w:szCs w:val="24"/>
                <w:highlight w:val="none"/>
                <w:u w:val="none"/>
                <w:lang w:val="en-US" w:eastAsia="zh-CN" w:bidi="ar"/>
              </w:rPr>
              <w:t xml:space="preserve">一、</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512" w:type="pct"/>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前端监控建设　　</w:t>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8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400万像素全彩枪机</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11479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核心产品</w:t>
            </w:r>
            <w:r/>
          </w:p>
        </w:tc>
      </w:tr>
      <w:tr>
        <w:trPr>
          <w:trHeight w:val="326"/>
        </w:trPr>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8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400万结构化双仓</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3094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r>
            <w:r/>
          </w:p>
        </w:tc>
      </w:tr>
      <w:tr>
        <w:trPr>
          <w:trHeight w:val="301"/>
        </w:trPr>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8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400万人脸枪机</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671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326"/>
        </w:trPr>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48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全局相机</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326"/>
        </w:trPr>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48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900万超级卡口</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120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326"/>
        </w:trPr>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48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900万电警</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326"/>
        </w:trPr>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480" w:type="pct"/>
            <w:vAlign w:val="center"/>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违停球机</w:t>
            </w:r>
            <w:r>
              <w:rPr>
                <w:rFonts w:hint="eastAsia" w:ascii="宋体" w:hAnsi="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cs="宋体"/>
                <w:i w:val="0"/>
                <w:iCs w:val="0"/>
                <w:color w:val="000000"/>
                <w:sz w:val="24"/>
                <w:szCs w:val="24"/>
                <w:u w:val="none"/>
                <w:lang w:val="en-US" w:eastAsia="zh-CN" w:bidi="ar"/>
              </w:rPr>
              <w:t xml:space="preserve">150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r>
            <w:r/>
          </w:p>
        </w:tc>
      </w:tr>
      <w:tr>
        <w:trPr>
          <w:trHeight w:val="326"/>
        </w:trPr>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rPr>
                <w:rFonts w:hint="default"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480" w:type="pct"/>
            <w:vAlign w:val="center"/>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违停球机</w:t>
            </w:r>
            <w:r>
              <w:rPr>
                <w:rFonts w:hint="eastAsia" w:ascii="宋体" w:hAnsi="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default" w:ascii="宋体" w:hAnsi="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30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48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高空鹰眼</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r>
            <w:r/>
          </w:p>
        </w:tc>
      </w:tr>
      <w:tr>
        <w:trPr>
          <w:trHeight w:val="326"/>
        </w:trPr>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48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三合一补光灯</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rPr>
                <w:rFonts w:hint="default" w:ascii="宋体" w:hAnsi="宋体" w:eastAsia="宋体" w:cs="宋体"/>
                <w:i w:val="0"/>
                <w:iCs w:val="0"/>
                <w:color w:val="auto"/>
                <w:sz w:val="24"/>
                <w:szCs w:val="24"/>
                <w:highlight w:val="none"/>
                <w:u w:val="none"/>
                <w:lang w:val="en-US" w:eastAsia="zh-CN" w:bidi="ar"/>
              </w:rPr>
            </w:pPr>
            <w:r>
              <w:rPr>
                <w:rFonts w:hint="eastAsia" w:ascii="宋体" w:hAnsi="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320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r>
            <w:r/>
          </w:p>
        </w:tc>
      </w:tr>
      <w:tr>
        <w:trPr>
          <w:trHeight w:val="326"/>
        </w:trPr>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48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频闪灯</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rPr>
                <w:rFonts w:hint="default" w:ascii="宋体" w:hAnsi="宋体" w:eastAsia="宋体" w:cs="宋体"/>
                <w:i w:val="0"/>
                <w:iCs w:val="0"/>
                <w:color w:val="auto"/>
                <w:sz w:val="24"/>
                <w:szCs w:val="24"/>
                <w:highlight w:val="none"/>
                <w:u w:val="none"/>
                <w:lang w:val="en-US" w:eastAsia="zh-CN" w:bidi="ar"/>
              </w:rPr>
            </w:pPr>
            <w:r>
              <w:rPr>
                <w:rFonts w:hint="eastAsia" w:ascii="宋体" w:hAnsi="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r>
            <w:r/>
          </w:p>
        </w:tc>
      </w:tr>
      <w:tr>
        <w:trPr>
          <w:trHeight w:val="326"/>
        </w:trPr>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bookmarkStart w:id="139" w:name="OLE_LINK2"/>
            <w:r>
              <w:rPr>
                <w:rFonts w:hint="eastAsia" w:ascii="宋体" w:hAnsi="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48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监控立杆（</w:t>
            </w:r>
            <w:r>
              <w:rPr>
                <w:rFonts w:hint="eastAsia" w:ascii="宋体" w:hAnsi="宋体" w:cs="宋体"/>
                <w:i w:val="0"/>
                <w:iCs w:val="0"/>
                <w:color w:val="auto"/>
                <w:sz w:val="24"/>
                <w:szCs w:val="24"/>
                <w:highlight w:val="none"/>
                <w:u w:val="none"/>
                <w:lang w:val="en-US" w:eastAsia="zh-CN" w:bidi="ar"/>
              </w:rPr>
              <w:t xml:space="preserve">3.5m，</w:t>
            </w:r>
            <w:r>
              <w:rPr>
                <w:rFonts w:hint="eastAsia" w:ascii="宋体" w:hAnsi="宋体" w:eastAsia="宋体" w:cs="宋体"/>
                <w:i w:val="0"/>
                <w:iCs w:val="0"/>
                <w:color w:val="auto"/>
                <w:sz w:val="24"/>
                <w:szCs w:val="24"/>
                <w:highlight w:val="none"/>
                <w:u w:val="none"/>
                <w:lang w:val="en-US" w:eastAsia="zh-CN" w:bidi="ar"/>
              </w:rPr>
              <w:t xml:space="preserve">含施工）</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3000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r>
            <w:r/>
          </w:p>
        </w:tc>
      </w:tr>
      <w:tr>
        <w:trPr>
          <w:trHeight w:val="326"/>
        </w:trPr>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48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监控立杆（</w:t>
            </w:r>
            <w:r>
              <w:rPr>
                <w:rFonts w:hint="eastAsia" w:ascii="宋体" w:hAnsi="宋体" w:cs="宋体"/>
                <w:i w:val="0"/>
                <w:iCs w:val="0"/>
                <w:color w:val="auto"/>
                <w:sz w:val="24"/>
                <w:szCs w:val="24"/>
                <w:highlight w:val="none"/>
                <w:u w:val="none"/>
                <w:lang w:val="en-US" w:eastAsia="zh-CN" w:bidi="ar"/>
              </w:rPr>
              <w:t xml:space="preserve">6.5m，</w:t>
            </w:r>
            <w:r>
              <w:rPr>
                <w:rFonts w:hint="eastAsia" w:ascii="宋体" w:hAnsi="宋体" w:eastAsia="宋体" w:cs="宋体"/>
                <w:i w:val="0"/>
                <w:iCs w:val="0"/>
                <w:color w:val="auto"/>
                <w:sz w:val="24"/>
                <w:szCs w:val="24"/>
                <w:highlight w:val="none"/>
                <w:u w:val="none"/>
                <w:lang w:val="en-US" w:eastAsia="zh-CN" w:bidi="ar"/>
              </w:rPr>
              <w:t xml:space="preserve">含施工）</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r>
            <w:bookmarkEnd w:id="139"/>
            <w:r/>
            <w:r/>
          </w:p>
        </w:tc>
      </w:tr>
      <w:tr>
        <w:trPr>
          <w:trHeight w:val="326"/>
        </w:trPr>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48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监控设备箱</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rPr>
                <w:rFonts w:hint="default" w:ascii="宋体" w:hAnsi="宋体" w:eastAsia="宋体" w:cs="宋体"/>
                <w:i w:val="0"/>
                <w:iCs w:val="0"/>
                <w:color w:val="auto"/>
                <w:sz w:val="24"/>
                <w:szCs w:val="24"/>
                <w:highlight w:val="none"/>
                <w:u w:val="none"/>
                <w:lang w:val="en-US" w:eastAsia="zh-CN" w:bidi="ar"/>
              </w:rPr>
            </w:pPr>
            <w:r>
              <w:rPr>
                <w:rFonts w:hint="eastAsia" w:ascii="宋体" w:hAnsi="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r>
            <w:r/>
          </w:p>
        </w:tc>
      </w:tr>
      <w:tr>
        <w:trPr>
          <w:trHeight w:val="326"/>
        </w:trPr>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480" w:type="pct"/>
            <w:vAlign w:val="center"/>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电源线（</w:t>
            </w:r>
            <w:r>
              <w:rPr>
                <w:rFonts w:hint="eastAsia" w:ascii="宋体" w:hAnsi="宋体" w:eastAsia="宋体" w:cs="宋体"/>
                <w:i w:val="0"/>
                <w:iCs w:val="0"/>
                <w:color w:val="auto"/>
                <w:sz w:val="24"/>
                <w:szCs w:val="24"/>
                <w:highlight w:val="none"/>
                <w:u w:val="none"/>
                <w:lang w:val="en-US" w:eastAsia="zh-CN" w:bidi="ar"/>
              </w:rPr>
              <w:t xml:space="preserve">3*2.5</w:t>
            </w:r>
            <w:r>
              <w:rPr>
                <w:rFonts w:hint="eastAsia" w:ascii="宋体" w:hAnsi="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rPr>
                <w:rFonts w:hint="default" w:ascii="宋体" w:hAnsi="宋体" w:eastAsia="宋体" w:cs="宋体"/>
                <w:i w:val="0"/>
                <w:iCs w:val="0"/>
                <w:color w:val="auto"/>
                <w:sz w:val="24"/>
                <w:szCs w:val="24"/>
                <w:highlight w:val="none"/>
                <w:u w:val="none"/>
                <w:lang w:val="en-US" w:eastAsia="zh-CN" w:bidi="ar"/>
              </w:rPr>
            </w:pPr>
            <w:r>
              <w:rPr>
                <w:rFonts w:hint="eastAsia" w:ascii="宋体" w:hAnsi="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r>
            <w:r/>
          </w:p>
        </w:tc>
      </w:tr>
      <w:tr>
        <w:trPr>
          <w:trHeight w:val="326"/>
        </w:trPr>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48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电源线（</w:t>
            </w:r>
            <w:r>
              <w:rPr>
                <w:rFonts w:hint="eastAsia" w:ascii="宋体" w:hAnsi="宋体" w:eastAsia="宋体" w:cs="宋体"/>
                <w:i w:val="0"/>
                <w:iCs w:val="0"/>
                <w:color w:val="auto"/>
                <w:sz w:val="24"/>
                <w:szCs w:val="24"/>
                <w:highlight w:val="none"/>
                <w:u w:val="none"/>
                <w:lang w:val="en-US" w:eastAsia="zh-CN" w:bidi="ar"/>
              </w:rPr>
              <w:t xml:space="preserve">2*1.0</w:t>
            </w:r>
            <w:r>
              <w:rPr>
                <w:rFonts w:hint="eastAsia" w:ascii="宋体" w:hAnsi="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rPr>
                <w:rFonts w:hint="default" w:ascii="宋体" w:hAnsi="宋体" w:eastAsia="宋体" w:cs="宋体"/>
                <w:i w:val="0"/>
                <w:iCs w:val="0"/>
                <w:color w:val="auto"/>
                <w:sz w:val="24"/>
                <w:szCs w:val="24"/>
                <w:highlight w:val="none"/>
                <w:u w:val="none"/>
                <w:lang w:val="en-US" w:eastAsia="zh-CN" w:bidi="ar"/>
              </w:rPr>
            </w:pPr>
            <w:r>
              <w:rPr>
                <w:rFonts w:hint="eastAsia" w:ascii="宋体" w:hAnsi="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r>
            <w:r/>
          </w:p>
        </w:tc>
      </w:tr>
      <w:tr>
        <w:trPr>
          <w:trHeight w:val="326"/>
        </w:trPr>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48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网线（超5类）</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r>
            <w:r/>
          </w:p>
        </w:tc>
      </w:tr>
      <w:tr>
        <w:trPr>
          <w:trHeight w:val="326"/>
        </w:trPr>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二、</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512" w:type="pct"/>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lang w:val="en-US" w:eastAsia="zh-CN"/>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系统中心建设　</w:t>
            </w:r>
            <w:r/>
          </w:p>
        </w:tc>
      </w:tr>
      <w:tr>
        <w:trPr>
          <w:trHeight w:val="326"/>
        </w:trPr>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8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存储节点</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rPr>
                <w:rFonts w:hint="default" w:ascii="宋体" w:hAnsi="宋体" w:eastAsia="宋体" w:cs="宋体"/>
                <w:i w:val="0"/>
                <w:iCs w:val="0"/>
                <w:color w:val="auto"/>
                <w:sz w:val="24"/>
                <w:szCs w:val="24"/>
                <w:highlight w:val="none"/>
                <w:u w:val="none"/>
                <w:lang w:val="en-US" w:eastAsia="zh-CN" w:bidi="ar"/>
              </w:rPr>
            </w:pPr>
            <w:r>
              <w:rPr>
                <w:rFonts w:hint="eastAsia" w:ascii="宋体" w:hAnsi="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8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000000"/>
                <w:sz w:val="24"/>
                <w:szCs w:val="24"/>
                <w:u w:val="none"/>
                <w:lang w:val="en-US" w:eastAsia="zh-CN" w:bidi="ar"/>
              </w:rPr>
              <w:t xml:space="preserve">30T企业级</w:t>
            </w:r>
            <w:r>
              <w:rPr>
                <w:rFonts w:hint="eastAsia" w:ascii="宋体" w:hAnsi="宋体" w:eastAsia="宋体" w:cs="宋体"/>
                <w:i w:val="0"/>
                <w:iCs w:val="0"/>
                <w:color w:val="000000"/>
                <w:sz w:val="24"/>
                <w:szCs w:val="24"/>
                <w:u w:val="none"/>
                <w:lang w:val="en-US" w:eastAsia="zh-CN" w:bidi="ar"/>
              </w:rPr>
              <w:t xml:space="preserve">硬盘</w:t>
            </w:r>
            <w:r>
              <w:rPr>
                <w:rFonts w:hint="eastAsia" w:ascii="宋体" w:hAnsi="宋体" w:cs="宋体"/>
                <w:i w:val="0"/>
                <w:iCs w:val="0"/>
                <w:color w:val="000000"/>
                <w:sz w:val="24"/>
                <w:szCs w:val="24"/>
                <w:u w:val="none"/>
                <w:lang w:val="en-US" w:eastAsia="zh-CN" w:bidi="ar"/>
              </w:rPr>
              <w:t xml:space="preserve">（须与云存储扩容节点配套使用）</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rPr>
                <w:rFonts w:hint="default" w:ascii="宋体" w:hAnsi="宋体" w:eastAsia="宋体" w:cs="宋体"/>
                <w:i w:val="0"/>
                <w:iCs w:val="0"/>
                <w:color w:val="auto"/>
                <w:sz w:val="24"/>
                <w:szCs w:val="24"/>
                <w:highlight w:val="none"/>
                <w:u w:val="none"/>
                <w:lang w:val="en-US" w:eastAsia="zh-CN" w:bidi="ar"/>
              </w:rPr>
            </w:pPr>
            <w:r>
              <w:rPr>
                <w:rFonts w:hint="eastAsia" w:ascii="宋体" w:hAnsi="宋体" w:cs="宋体"/>
                <w:i w:val="0"/>
                <w:iCs w:val="0"/>
                <w:color w:val="auto"/>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900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rPr>
                <w:rFonts w:hint="default"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80" w:type="pct"/>
            <w:vAlign w:val="center"/>
            <w:textDirection w:val="lrTb"/>
            <w:noWrap w:val="false"/>
          </w:tcPr>
          <w:p>
            <w:pPr>
              <w:jc w:val="left"/>
              <w:keepLines w:val="0"/>
              <w:keepNext w:val="0"/>
              <w:widowControl/>
              <w:rPr>
                <w:rFonts w:hint="default" w:ascii="宋体" w:hAnsi="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16T服务器硬盘</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rPr>
                <w:rFonts w:hint="default" w:ascii="宋体" w:hAnsi="宋体" w:cs="宋体"/>
                <w:i w:val="0"/>
                <w:iCs w:val="0"/>
                <w:color w:val="auto"/>
                <w:sz w:val="24"/>
                <w:szCs w:val="24"/>
                <w:highlight w:val="none"/>
                <w:u w:val="none"/>
                <w:lang w:val="en-US" w:eastAsia="zh-CN" w:bidi="ar"/>
              </w:rPr>
            </w:pPr>
            <w:r>
              <w:rPr>
                <w:rFonts w:hint="eastAsia" w:ascii="宋体" w:hAnsi="宋体" w:cs="宋体"/>
                <w:i w:val="0"/>
                <w:iCs w:val="0"/>
                <w:color w:val="auto"/>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20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326"/>
        </w:trPr>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48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感知大数据管理单元</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326"/>
        </w:trPr>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48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视频解析管理单元</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000000"/>
                <w:sz w:val="24"/>
                <w:szCs w:val="24"/>
                <w:u w:val="none"/>
                <w:lang w:val="en-US" w:eastAsia="zh-CN"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326"/>
        </w:trPr>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ind w:firstLine="240"/>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48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视频解析服务系统</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jc w:val="left"/>
              <w:keepLines w:val="0"/>
              <w:keepNext w:val="0"/>
              <w:widowControl/>
              <w:rPr>
                <w:rFonts w:hint="eastAsia" w:ascii="宋体" w:hAnsi="宋体" w:eastAsia="宋体" w:cs="宋体"/>
              </w:rPr>
              <w:suppressLineNumbers w:val="0"/>
            </w:pPr>
            <w:r>
              <w:rPr>
                <w:rFonts w:hint="eastAsia" w:ascii="宋体" w:hAnsi="宋体" w:eastAsia="宋体" w:cs="宋体"/>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48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算力管理单元</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r>
            <w:r/>
          </w:p>
        </w:tc>
      </w:tr>
      <w:tr>
        <w:trPr>
          <w:trHeight w:val="286"/>
        </w:trPr>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48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移动管理单元</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286"/>
        </w:trPr>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480"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无线反制设备1</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default" w:ascii="宋体" w:hAnsi="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286"/>
        </w:trPr>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480"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无线反制设备2</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default" w:ascii="宋体" w:hAnsi="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286"/>
        </w:trPr>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480"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核心交换机</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default" w:ascii="宋体" w:hAnsi="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286"/>
        </w:trPr>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keepLines w:val="0"/>
              <w:keepNext w:val="0"/>
              <w:widowControl/>
              <w:rPr>
                <w:rFonts w:hint="default" w:ascii="宋体" w:hAnsi="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480" w:type="pct"/>
            <w:vAlign w:val="center"/>
            <w:textDirection w:val="lrTb"/>
            <w:noWrap w:val="false"/>
          </w:tcPr>
          <w:p>
            <w:pPr>
              <w:jc w:val="left"/>
              <w:keepLines w:val="0"/>
              <w:keepNext w:val="0"/>
              <w:widowControl/>
              <w:rPr>
                <w:rFonts w:hint="default" w:ascii="宋体" w:hAnsi="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视频准入</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default" w:ascii="宋体" w:hAnsi="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286"/>
        </w:trPr>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keepLines w:val="0"/>
              <w:keepNext w:val="0"/>
              <w:widowControl/>
              <w:rPr>
                <w:rFonts w:hint="default" w:ascii="宋体" w:hAnsi="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480" w:type="pct"/>
            <w:vAlign w:val="center"/>
            <w:textDirection w:val="lrTb"/>
            <w:noWrap w:val="false"/>
          </w:tcPr>
          <w:p>
            <w:pPr>
              <w:jc w:val="left"/>
              <w:keepLines w:val="0"/>
              <w:keepNext w:val="0"/>
              <w:widowControl/>
              <w:rPr>
                <w:rFonts w:hint="default" w:ascii="宋体" w:hAnsi="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管理单元</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widowControl/>
              <w:rPr>
                <w:rFonts w:hint="default" w:ascii="宋体" w:hAnsi="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default" w:ascii="宋体" w:hAnsi="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三</w:t>
            </w:r>
            <w:r>
              <w:rPr>
                <w:rFonts w:hint="eastAsia" w:ascii="宋体" w:hAnsi="宋体" w:cs="宋体"/>
                <w:b/>
                <w:bCs/>
                <w:i w:val="0"/>
                <w:iCs w:val="0"/>
                <w:color w:val="auto"/>
                <w:sz w:val="24"/>
                <w:szCs w:val="24"/>
                <w:highlight w:val="none"/>
                <w:u w:val="none"/>
                <w:lang w:val="en-US" w:eastAsia="zh-CN" w:bidi="ar"/>
              </w:rPr>
              <w:t xml:space="preserve">、</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512" w:type="pct"/>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其它</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8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系统集成</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286"/>
        </w:trPr>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rPr>
                <w:rFonts w:hint="default" w:ascii="宋体" w:hAnsi="宋体" w:eastAsia="宋体" w:cs="宋体"/>
                <w:i w:val="0"/>
                <w:iCs w:val="0"/>
                <w:color w:val="auto"/>
                <w:sz w:val="24"/>
                <w:szCs w:val="24"/>
                <w:highlight w:val="none"/>
                <w:u w:val="none"/>
                <w:lang w:val="en-US" w:eastAsia="zh-CN" w:bidi="ar"/>
              </w:rPr>
            </w:pPr>
            <w:r>
              <w:rPr>
                <w:rFonts w:hint="eastAsia" w:ascii="宋体" w:hAnsi="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8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网络传输线路（5年）</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4858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286"/>
        </w:trPr>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rPr>
                <w:rFonts w:hint="default" w:ascii="宋体" w:hAnsi="宋体" w:cs="宋体"/>
                <w:i w:val="0"/>
                <w:iCs w:val="0"/>
                <w:color w:val="auto"/>
                <w:sz w:val="24"/>
                <w:szCs w:val="24"/>
                <w:highlight w:val="none"/>
                <w:u w:val="none"/>
                <w:lang w:val="en-US" w:eastAsia="zh-CN" w:bidi="ar"/>
              </w:rPr>
            </w:pPr>
            <w:r>
              <w:rPr>
                <w:rFonts w:hint="eastAsia" w:ascii="宋体" w:hAnsi="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80"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100条临时网络线路</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widowControl/>
              <w:rPr>
                <w:rFonts w:hint="eastAsia" w:ascii="宋体" w:hAnsi="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286"/>
        </w:trPr>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rPr>
                <w:rFonts w:hint="default" w:ascii="宋体" w:hAnsi="宋体" w:cs="宋体"/>
                <w:i w:val="0"/>
                <w:iCs w:val="0"/>
                <w:color w:val="auto"/>
                <w:sz w:val="24"/>
                <w:szCs w:val="24"/>
                <w:highlight w:val="none"/>
                <w:u w:val="none"/>
                <w:lang w:val="en-US" w:eastAsia="zh-CN" w:bidi="ar"/>
              </w:rPr>
            </w:pPr>
            <w:r>
              <w:rPr>
                <w:rFonts w:hint="eastAsia" w:ascii="宋体" w:hAnsi="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480"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300路前端设备迁移、拆除</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widowControl/>
              <w:rPr>
                <w:rFonts w:hint="eastAsia" w:ascii="宋体" w:hAnsi="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286"/>
        </w:trPr>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rPr>
                <w:rFonts w:hint="default" w:ascii="宋体" w:hAnsi="宋体" w:cs="宋体"/>
                <w:i w:val="0"/>
                <w:iCs w:val="0"/>
                <w:color w:val="auto"/>
                <w:sz w:val="24"/>
                <w:szCs w:val="24"/>
                <w:highlight w:val="none"/>
                <w:u w:val="none"/>
                <w:lang w:val="en-US" w:eastAsia="zh-CN" w:bidi="ar"/>
              </w:rPr>
            </w:pPr>
            <w:r>
              <w:rPr>
                <w:rFonts w:hint="eastAsia" w:ascii="宋体" w:hAnsi="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480"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100路杆件迁移</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326"/>
        </w:trPr>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bidi="ar-SA"/>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48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326"/>
        </w:trPr>
        <w:tc>
          <w:tcPr>
            <w:shd w:val="clear" w:color="auto" w:fill="auto"/>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keepLines w:val="0"/>
              <w:keepNext w:val="0"/>
              <w:widowControl/>
              <w:rPr>
                <w:rFonts w:hint="default" w:ascii="宋体" w:hAnsi="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bidi="ar-SA"/>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480"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其他施工协助</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bl>
    <w:p>
      <w:pPr>
        <w:pStyle w:val="808"/>
        <w:numPr>
          <w:ilvl w:val="0"/>
          <w:numId w:val="0"/>
        </w:num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pStyle w:val="808"/>
        <w:numPr>
          <w:ilvl w:val="0"/>
          <w:numId w:val="0"/>
        </w:numPr>
        <w:rPr>
          <w:rFonts w:hint="default" w:ascii="宋体" w:hAnsi="宋体" w:eastAsia="宋体" w:cs="宋体"/>
          <w:b/>
          <w:bCs/>
          <w:color w:val="auto"/>
          <w:sz w:val="24"/>
          <w:szCs w:val="24"/>
          <w:highlight w:val="none"/>
          <w:lang w:val="en-US" w:eastAsia="zh-CN" w:bidi="ar-SA"/>
        </w:rPr>
        <w:outlineLvl w:val="1"/>
      </w:pPr>
      <w:r>
        <w:rPr>
          <w:rFonts w:hint="eastAsia" w:ascii="宋体" w:hAnsi="宋体" w:eastAsia="宋体" w:cs="宋体"/>
          <w:b/>
          <w:bCs/>
          <w:color w:val="auto"/>
          <w:sz w:val="30"/>
          <w:szCs w:val="30"/>
          <w:highlight w:val="none"/>
          <w:lang w:val="en-US" w:eastAsia="zh-CN"/>
        </w:rPr>
        <w:t xml:space="preserve">五、具体内容及参数要求</w:t>
      </w:r>
      <w:r/>
    </w:p>
    <w:tbl>
      <w:tblPr>
        <w:tblStyle w:val="807"/>
        <w:tblpPr w:horzAnchor="page" w:tblpX="1779" w:vertAnchor="text" w:tblpY="546" w:leftFromText="180" w:topFromText="0" w:rightFromText="180" w:bottomFromText="0"/>
        <w:tblW w:w="9540" w:type="dxa"/>
        <w:tblInd w:w="0" w:type="dxa"/>
        <w:tblLayout w:type="fixed"/>
        <w:tblCellMar>
          <w:left w:w="108" w:type="dxa"/>
          <w:top w:w="0" w:type="dxa"/>
          <w:right w:w="108" w:type="dxa"/>
          <w:bottom w:w="0" w:type="dxa"/>
        </w:tblCellMar>
        <w:tblLook w:val="04A0" w:firstRow="1" w:lastRow="0" w:firstColumn="1" w:lastColumn="0" w:noHBand="0" w:noVBand="1"/>
      </w:tblPr>
      <w:tblGrid>
        <w:gridCol w:w="796"/>
        <w:gridCol w:w="1502"/>
        <w:gridCol w:w="7242"/>
      </w:tblGrid>
      <w:tr>
        <w:trPr>
          <w:trHeight w:val="288"/>
        </w:trPr>
        <w:tc>
          <w:tcPr>
            <w:shd w:val="clear" w:color="000000" w:fill="ffffff"/>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序号</w:t>
            </w:r>
            <w:r/>
          </w:p>
        </w:tc>
        <w:tc>
          <w:tcPr>
            <w:shd w:val="clear" w:color="000000" w:fill="ffffff"/>
            <w:tcBorders>
              <w:top w:val="single" w:color="auto" w:sz="4" w:space="0"/>
              <w:left w:val="none" w:color="000000" w:sz="4" w:space="0"/>
              <w:bottom w:val="single" w:color="auto" w:sz="4" w:space="0"/>
              <w:right w:val="single" w:color="auto" w:sz="4" w:space="0"/>
            </w:tcBorders>
            <w:tcW w:w="1502" w:type="dxa"/>
            <w:vAlign w:val="center"/>
            <w:textDirection w:val="lrTb"/>
            <w:noWrap w:val="false"/>
          </w:tcPr>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产品名称</w:t>
            </w:r>
            <w:r/>
          </w:p>
        </w:tc>
        <w:tc>
          <w:tcPr>
            <w:shd w:val="clear" w:color="000000" w:fill="ffffff"/>
            <w:tcBorders>
              <w:top w:val="single" w:color="auto" w:sz="4" w:space="0"/>
              <w:left w:val="none" w:color="000000" w:sz="4" w:space="0"/>
              <w:bottom w:val="single" w:color="auto" w:sz="4" w:space="0"/>
              <w:right w:val="single" w:color="auto" w:sz="4" w:space="0"/>
            </w:tcBorders>
            <w:tcW w:w="7242" w:type="dxa"/>
            <w:vAlign w:val="center"/>
            <w:textDirection w:val="lrTb"/>
            <w:noWrap w:val="false"/>
          </w:tcPr>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参数</w:t>
            </w:r>
            <w:r/>
          </w:p>
        </w:tc>
      </w:tr>
      <w:tr>
        <w:trPr>
          <w:trHeight w:val="90"/>
        </w:trPr>
        <w:tc>
          <w:tcPr>
            <w:gridSpan w:val="3"/>
            <w:shd w:val="clear" w:color="000000" w:fill="ffffff"/>
            <w:tcBorders>
              <w:top w:val="single" w:color="auto" w:sz="4" w:space="0"/>
              <w:left w:val="single" w:color="auto" w:sz="4" w:space="0"/>
              <w:bottom w:val="single" w:color="auto" w:sz="4" w:space="0"/>
              <w:right w:val="single" w:color="auto" w:sz="4" w:space="0"/>
            </w:tcBorders>
            <w:tcW w:w="9540" w:type="dxa"/>
            <w:vAlign w:val="center"/>
            <w:textDirection w:val="lrTb"/>
            <w:noWrap w:val="false"/>
          </w:tcPr>
          <w:p>
            <w:pPr>
              <w:pStyle w:val="808"/>
              <w:numPr>
                <w:ilvl w:val="0"/>
                <w:numId w:val="0"/>
              </w:numPr>
              <w:rPr>
                <w:rFonts w:hint="default"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t xml:space="preserve">一、</w:t>
            </w:r>
            <w:r>
              <w:rPr>
                <w:rFonts w:hint="eastAsia" w:ascii="宋体" w:hAnsi="宋体" w:eastAsia="宋体" w:cs="宋体"/>
                <w:i w:val="0"/>
                <w:iCs w:val="0"/>
                <w:color w:val="auto"/>
                <w:sz w:val="24"/>
                <w:szCs w:val="24"/>
                <w:highlight w:val="none"/>
                <w:u w:val="none"/>
                <w:lang w:val="en-US" w:eastAsia="zh-CN" w:bidi="ar"/>
              </w:rPr>
              <w:t xml:space="preserve">前端监控建设</w:t>
            </w:r>
            <w:r/>
          </w:p>
        </w:tc>
      </w:tr>
      <w:tr>
        <w:trPr>
          <w:trHeight w:val="288"/>
        </w:trPr>
        <w:tc>
          <w:tcPr>
            <w:shd w:val="clear" w:color="000000" w:fill="ffffff"/>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jc w:val="center"/>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50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400万像素全彩枪机</w:t>
            </w:r>
            <w:r/>
          </w:p>
        </w:tc>
        <w:tc>
          <w:tcPr>
            <w:shd w:val="clear" w:color="000000" w:fill="ffffff"/>
            <w:tcBorders>
              <w:top w:val="single" w:color="auto" w:sz="4" w:space="0"/>
              <w:left w:val="none" w:color="000000" w:sz="4" w:space="0"/>
              <w:bottom w:val="single" w:color="auto" w:sz="4" w:space="0"/>
              <w:right w:val="single" w:color="auto" w:sz="4" w:space="0"/>
            </w:tcBorders>
            <w:tcW w:w="7242" w:type="dxa"/>
            <w:vAlign w:val="center"/>
            <w:textDirection w:val="lrTb"/>
            <w:noWrap w:val="false"/>
          </w:tcPr>
          <w:p>
            <w:pPr>
              <w:pStyle w:val="808"/>
              <w:numPr>
                <w:ilvl w:val="0"/>
                <w:numId w:val="0"/>
              </w:numP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t xml:space="preserve">1. 内置GB35114A级加密芯片</w:t>
            </w:r>
            <w:r/>
          </w:p>
          <w:p>
            <w:pPr>
              <w:pStyle w:val="808"/>
              <w:numPr>
                <w:ilvl w:val="0"/>
                <w:numId w:val="0"/>
              </w:numP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t xml:space="preserve">▲2. 传感器类型：不小于1/1.8"  CMOS，</w:t>
            </w:r>
            <w:r/>
          </w:p>
          <w:p>
            <w:pPr>
              <w:pStyle w:val="808"/>
              <w:numPr>
                <w:ilvl w:val="0"/>
                <w:numId w:val="0"/>
              </w:numP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t xml:space="preserve">▲3. 最大光圈：内置不低于F1.0大光圈全彩镜头</w:t>
            </w:r>
            <w:r/>
          </w:p>
          <w:p>
            <w:pPr>
              <w:pStyle w:val="808"/>
              <w:numPr>
                <w:ilvl w:val="0"/>
                <w:numId w:val="0"/>
              </w:numP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t xml:space="preserve">4. 最低照度：彩色：0.0005 Lux </w:t>
            </w:r>
            <w:r/>
          </w:p>
          <w:p>
            <w:pPr>
              <w:pStyle w:val="808"/>
              <w:numPr>
                <w:ilvl w:val="0"/>
                <w:numId w:val="0"/>
              </w:numP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t xml:space="preserve">5. 宽动态：不小于120dB </w:t>
            </w:r>
            <w:r/>
          </w:p>
          <w:p>
            <w:pPr>
              <w:pStyle w:val="808"/>
              <w:numPr>
                <w:ilvl w:val="0"/>
                <w:numId w:val="0"/>
              </w:numP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t xml:space="preserve">6. 焦距：2.8mm</w:t>
            </w:r>
            <w:r/>
          </w:p>
          <w:p>
            <w:pPr>
              <w:pStyle w:val="808"/>
              <w:numPr>
                <w:ilvl w:val="0"/>
                <w:numId w:val="0"/>
              </w:numP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t xml:space="preserve">7. 内置或外置16颗补光灯，保证低照度场景下的成像效果和目标识别效果</w:t>
            </w:r>
            <w:r/>
          </w:p>
          <w:p>
            <w:pPr>
              <w:pStyle w:val="808"/>
              <w:numPr>
                <w:ilvl w:val="0"/>
                <w:numId w:val="0"/>
              </w:numP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t xml:space="preserve">8. 视频压缩标准：H.265/H.264/MJPEG</w:t>
            </w:r>
            <w:r/>
          </w:p>
          <w:p>
            <w:pPr>
              <w:pStyle w:val="808"/>
              <w:numPr>
                <w:ilvl w:val="0"/>
                <w:numId w:val="0"/>
              </w:numP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t xml:space="preserve">9. 最大图像尺寸：不小于2560 × 1440 </w:t>
            </w:r>
            <w:r/>
          </w:p>
          <w:p>
            <w:pPr>
              <w:pStyle w:val="808"/>
              <w:numPr>
                <w:ilvl w:val="0"/>
                <w:numId w:val="0"/>
              </w:numP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t xml:space="preserve">10. 网络：1个RJ45 10 M/100 M自适应以太网口</w:t>
            </w:r>
            <w:r/>
          </w:p>
          <w:p>
            <w:pPr>
              <w:pStyle w:val="808"/>
              <w:numPr>
                <w:ilvl w:val="0"/>
                <w:numId w:val="0"/>
              </w:numP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t xml:space="preserve">11. 报警：1路输入，1路输出</w:t>
            </w:r>
            <w:r/>
          </w:p>
          <w:p>
            <w:pPr>
              <w:pStyle w:val="808"/>
              <w:numPr>
                <w:ilvl w:val="0"/>
                <w:numId w:val="0"/>
              </w:numP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t xml:space="preserve">12. 音频不小于：1个内置麦克风，1个内置扬声器</w:t>
            </w:r>
            <w:r/>
          </w:p>
          <w:p>
            <w:pPr>
              <w:pStyle w:val="808"/>
              <w:numPr>
                <w:ilvl w:val="0"/>
                <w:numId w:val="0"/>
              </w:numP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t xml:space="preserve">13. SD卡扩展：内置Micro SD 插槽，支持不低于512GB </w:t>
            </w:r>
            <w:r/>
          </w:p>
          <w:p>
            <w:pPr>
              <w:pStyle w:val="808"/>
              <w:numPr>
                <w:ilvl w:val="0"/>
                <w:numId w:val="0"/>
              </w:numP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t xml:space="preserve">14. 供电方式：DC：12V±不小于20% </w:t>
            </w:r>
            <w:r/>
          </w:p>
          <w:p>
            <w:pPr>
              <w:pStyle w:val="808"/>
              <w:numPr>
                <w:ilvl w:val="0"/>
                <w:numId w:val="0"/>
              </w:numP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t xml:space="preserve">15. PoE：支持</w:t>
            </w:r>
            <w:r/>
          </w:p>
          <w:p>
            <w:pPr>
              <w:pStyle w:val="808"/>
              <w:numPr>
                <w:ilvl w:val="0"/>
                <w:numId w:val="0"/>
              </w:numP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t xml:space="preserve">16. 防护：IP67</w:t>
            </w:r>
            <w:r/>
          </w:p>
        </w:tc>
      </w:tr>
      <w:tr>
        <w:trPr>
          <w:trHeight w:val="288"/>
        </w:trPr>
        <w:tc>
          <w:tcPr>
            <w:shd w:val="clear" w:color="000000" w:fill="ffffff"/>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jc w:val="center"/>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50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400万结构化双仓</w:t>
            </w:r>
            <w:r/>
          </w:p>
        </w:tc>
        <w:tc>
          <w:tcPr>
            <w:shd w:val="clear" w:color="000000" w:fill="ffffff"/>
            <w:tcBorders>
              <w:top w:val="single" w:color="auto" w:sz="4" w:space="0"/>
              <w:left w:val="none" w:color="000000" w:sz="4" w:space="0"/>
              <w:bottom w:val="single" w:color="auto" w:sz="4" w:space="0"/>
              <w:right w:val="single" w:color="auto" w:sz="4" w:space="0"/>
            </w:tcBorders>
            <w:tcW w:w="7242" w:type="dxa"/>
            <w:vAlign w:val="center"/>
            <w:textDirection w:val="lrTb"/>
            <w:noWrap w:val="false"/>
          </w:tcPr>
          <w:p>
            <w:pPr>
              <w:jc w:val="left"/>
              <w:widowControl/>
              <w:rPr>
                <w:rFonts w:hint="eastAsia" w:ascii="宋体" w:hAnsi="宋体" w:eastAsia="宋体" w:cs="宋体"/>
                <w:i w:val="0"/>
                <w:iCs w:val="0"/>
                <w:color w:val="auto"/>
                <w:sz w:val="24"/>
                <w:szCs w:val="24"/>
                <w:highlight w:val="none"/>
                <w:u w:val="none"/>
                <w:lang w:eastAsia="zh-CN"/>
              </w:rPr>
            </w:pPr>
            <w:r>
              <w:rPr>
                <w:rFonts w:hint="eastAsia" w:ascii="等线" w:hAnsi="等线" w:eastAsia="等线" w:cs="等线"/>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双400万摄像机，网络摄像机内置2颗CMOS图像传感器，靶面尺寸均不小于1/1.8"英寸（或优于1/1.8"），光圈优于或等于F1.0。可输出2路视频图像,内置CPU、GPU、NPU一体化芯片。细节通道、全景通道分辨率均不小于2650×1500</w:t>
            </w:r>
            <w:r>
              <w:rPr>
                <w:rFonts w:hint="eastAsia" w:ascii="宋体" w:hAnsi="宋体" w:eastAsia="宋体" w:cs="宋体"/>
                <w:i w:val="0"/>
                <w:iCs w:val="0"/>
                <w:color w:val="auto"/>
                <w:sz w:val="24"/>
                <w:szCs w:val="24"/>
                <w:highlight w:val="none"/>
                <w:u w:val="none"/>
                <w:lang w:eastAsia="zh-CN"/>
              </w:rPr>
              <w:t xml:space="preserve">；</w:t>
            </w:r>
            <w:r/>
          </w:p>
          <w:p>
            <w:pPr>
              <w:pStyle w:val="808"/>
              <w:rPr>
                <w:rFonts w:hint="eastAsia" w:ascii="宋体" w:hAnsi="宋体" w:eastAsia="宋体" w:cs="宋体"/>
                <w:i w:val="0"/>
                <w:iCs w:val="0"/>
                <w:color w:val="auto"/>
                <w:sz w:val="24"/>
                <w:szCs w:val="24"/>
                <w:highlight w:val="none"/>
                <w:u w:val="none"/>
                <w:lang w:eastAsia="zh-CN"/>
              </w:rPr>
            </w:pPr>
            <w:r>
              <w:rPr>
                <w:rFonts w:hint="eastAsia" w:ascii="等线" w:hAnsi="等线" w:eastAsia="等线" w:cs="等线"/>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rPr>
              <w:t xml:space="preserve">2、</w:t>
            </w:r>
            <w:r>
              <w:rPr>
                <w:rFonts w:hint="eastAsia" w:ascii="宋体" w:hAnsi="宋体" w:eastAsia="宋体" w:cs="宋体"/>
                <w:i w:val="0"/>
                <w:iCs w:val="0"/>
                <w:color w:val="auto"/>
                <w:sz w:val="24"/>
                <w:szCs w:val="24"/>
                <w:highlight w:val="none"/>
                <w:u w:val="none"/>
              </w:rPr>
              <w:t xml:space="preserve">全景通道和细节通道均具有电动控制PT功能，均支持电动调节。细节通道支持水平方向0至355°旋转，垂直方向支持35°调节；全景通道支持垂直方向20°调节</w:t>
            </w:r>
            <w:r>
              <w:rPr>
                <w:rFonts w:hint="eastAsia" w:ascii="宋体" w:hAnsi="宋体" w:eastAsia="宋体" w:cs="宋体"/>
                <w:i w:val="0"/>
                <w:iCs w:val="0"/>
                <w:color w:val="auto"/>
                <w:sz w:val="24"/>
                <w:szCs w:val="24"/>
                <w:highlight w:val="none"/>
                <w:u w:val="none"/>
                <w:lang w:eastAsia="zh-CN"/>
              </w:rPr>
              <w:t xml:space="preserve">；</w:t>
            </w:r>
            <w:r/>
          </w:p>
          <w:p>
            <w:pPr>
              <w:pStyle w:val="808"/>
              <w:numPr>
                <w:ilvl w:val="0"/>
                <w:numId w:val="0"/>
              </w:numPr>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val="en-US" w:eastAsia="zh-CN"/>
              </w:rPr>
              <w:t xml:space="preserve">3、</w:t>
            </w:r>
            <w:r>
              <w:rPr>
                <w:rFonts w:hint="eastAsia" w:ascii="宋体" w:hAnsi="宋体" w:eastAsia="宋体" w:cs="宋体"/>
                <w:i w:val="0"/>
                <w:iCs w:val="0"/>
                <w:color w:val="auto"/>
                <w:sz w:val="24"/>
                <w:szCs w:val="24"/>
                <w:highlight w:val="none"/>
                <w:u w:val="none"/>
              </w:rPr>
              <w:t xml:space="preserve">全景通道最低照度：彩色不大于0.0002 lx，黑白不大于0.0001 lx</w:t>
            </w:r>
            <w:r>
              <w:rPr>
                <w:rFonts w:hint="eastAsia" w:ascii="宋体" w:hAnsi="宋体" w:eastAsia="宋体" w:cs="宋体"/>
                <w:i w:val="0"/>
                <w:iCs w:val="0"/>
                <w:color w:val="auto"/>
                <w:sz w:val="24"/>
                <w:szCs w:val="24"/>
                <w:highlight w:val="none"/>
                <w:u w:val="none"/>
                <w:lang w:eastAsia="zh-CN"/>
              </w:rPr>
              <w:t xml:space="preserve">；</w:t>
            </w:r>
            <w:r/>
          </w:p>
          <w:p>
            <w:pPr>
              <w:pStyle w:val="808"/>
              <w:numPr>
                <w:ilvl w:val="0"/>
                <w:numId w:val="0"/>
              </w:numPr>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val="en-US" w:eastAsia="zh-CN"/>
              </w:rPr>
              <w:t xml:space="preserve">4、</w:t>
            </w:r>
            <w:r>
              <w:rPr>
                <w:rFonts w:hint="eastAsia" w:ascii="宋体" w:hAnsi="宋体" w:eastAsia="宋体" w:cs="宋体"/>
                <w:i w:val="0"/>
                <w:iCs w:val="0"/>
                <w:color w:val="auto"/>
                <w:sz w:val="24"/>
                <w:szCs w:val="24"/>
                <w:highlight w:val="none"/>
                <w:u w:val="none"/>
              </w:rPr>
              <w:t xml:space="preserve">双两通道的补光灯都支持分区补光,每颗补光灯可以独立控制,可对画面5个不同区域补光强度进行手动控制</w:t>
            </w:r>
            <w:r>
              <w:rPr>
                <w:rFonts w:hint="eastAsia" w:ascii="宋体" w:hAnsi="宋体" w:eastAsia="宋体" w:cs="宋体"/>
                <w:i w:val="0"/>
                <w:iCs w:val="0"/>
                <w:color w:val="auto"/>
                <w:sz w:val="24"/>
                <w:szCs w:val="24"/>
                <w:highlight w:val="none"/>
                <w:u w:val="none"/>
                <w:lang w:eastAsia="zh-CN"/>
              </w:rPr>
              <w:t xml:space="preserve">；</w:t>
            </w:r>
            <w:r/>
          </w:p>
          <w:p>
            <w:pPr>
              <w:pStyle w:val="808"/>
              <w:numPr>
                <w:ilvl w:val="0"/>
                <w:numId w:val="0"/>
              </w:numP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rPr>
              <w:t xml:space="preserve">5、</w:t>
            </w:r>
            <w:r>
              <w:rPr>
                <w:rFonts w:hint="eastAsia" w:ascii="宋体" w:hAnsi="宋体" w:eastAsia="宋体" w:cs="宋体"/>
                <w:i w:val="0"/>
                <w:iCs w:val="0"/>
                <w:color w:val="auto"/>
                <w:sz w:val="24"/>
                <w:szCs w:val="24"/>
                <w:highlight w:val="none"/>
                <w:u w:val="none"/>
                <w:lang w:val="en-US" w:eastAsia="zh-CN" w:bidi="ar"/>
              </w:rPr>
              <w:t xml:space="preserve">可实现全场景感兴趣目标的最佳聚焦,感兴趣目标类型可设置为人脸、车牌；</w:t>
            </w:r>
            <w:r/>
          </w:p>
          <w:p>
            <w:pPr>
              <w:pStyle w:val="808"/>
              <w:numPr>
                <w:ilvl w:val="0"/>
                <w:numId w:val="0"/>
              </w:numP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
              </w:rPr>
              <w:t xml:space="preserve">6、</w:t>
            </w:r>
            <w:r>
              <w:rPr>
                <w:rFonts w:hint="eastAsia" w:ascii="宋体" w:hAnsi="宋体" w:eastAsia="宋体" w:cs="宋体"/>
                <w:i w:val="0"/>
                <w:iCs w:val="0"/>
                <w:color w:val="auto"/>
                <w:sz w:val="24"/>
                <w:szCs w:val="24"/>
                <w:highlight w:val="none"/>
                <w:u w:val="none"/>
                <w:lang w:val="en-US" w:eastAsia="zh-CN" w:bidi="ar-SA"/>
              </w:rPr>
              <w:t xml:space="preserve">支持人脸检测、抓拍功能，可检出两眼瞳距不小于20像素点的人脸；</w:t>
            </w:r>
            <w:r/>
          </w:p>
          <w:p>
            <w:pPr>
              <w:pStyle w:val="808"/>
              <w:numPr>
                <w:ilvl w:val="0"/>
                <w:numId w:val="0"/>
              </w:numP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t xml:space="preserve">7、可识别像素范围从60×20到1300×400的车牌；</w:t>
            </w:r>
            <w:r/>
          </w:p>
          <w:p>
            <w:pPr>
              <w:pStyle w:val="808"/>
              <w:numPr>
                <w:ilvl w:val="0"/>
                <w:numId w:val="0"/>
              </w:numP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t xml:space="preserve">8、支持设置通道1的智能分析模式为全结构化/人脸抓拍/车辆特征抓拍/非机动车/车牌识别/道路监控/smart事件/普通监控；通道2的智能分析模式为人数统计/smart事件/普通监控；</w:t>
            </w:r>
            <w:r/>
          </w:p>
          <w:p>
            <w:pPr>
              <w:pStyle w:val="808"/>
              <w:numPr>
                <w:ilvl w:val="0"/>
                <w:numId w:val="0"/>
              </w:numP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t xml:space="preserve">9、支持对检测区域内出现的机动车、非机动车、行人同时检测、跟踪、评分、抓拍、存储，可关联显示人体和对应的人脸图片、车辆和对应的车牌图片；</w:t>
            </w:r>
            <w:r/>
          </w:p>
          <w:p>
            <w:pPr>
              <w:pStyle w:val="808"/>
              <w:numPr>
                <w:ilvl w:val="0"/>
                <w:numId w:val="0"/>
              </w:numP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t xml:space="preserve">10、支持不低于IP67防护等级。内置1个SD卡槽；</w:t>
            </w:r>
            <w:r/>
          </w:p>
          <w:p>
            <w:pPr>
              <w:pStyle w:val="808"/>
              <w:numPr>
                <w:ilvl w:val="0"/>
                <w:numId w:val="0"/>
              </w:numPr>
              <w:rPr>
                <w:rFonts w:hint="eastAsia" w:ascii="宋体" w:hAnsi="宋体" w:eastAsia="宋体" w:cs="宋体"/>
                <w:color w:val="auto"/>
                <w:highlight w:val="none"/>
              </w:rPr>
            </w:pPr>
            <w:r>
              <w:rPr>
                <w:rFonts w:hint="eastAsia" w:ascii="等线" w:hAnsi="等线" w:eastAsia="等线" w:cs="等线"/>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SA"/>
              </w:rPr>
              <w:t xml:space="preserve">11、符合35114-A标准要求。</w:t>
            </w:r>
            <w:r>
              <w:rPr>
                <w:rFonts w:hint="eastAsia" w:ascii="宋体" w:hAnsi="宋体" w:eastAsia="宋体" w:cs="宋体"/>
                <w:i w:val="0"/>
                <w:iCs w:val="0"/>
                <w:color w:val="auto"/>
                <w:sz w:val="24"/>
                <w:szCs w:val="24"/>
                <w:highlight w:val="none"/>
                <w:u w:val="none"/>
                <w:lang w:val="en-US" w:eastAsia="zh-CN" w:bidi="ar"/>
              </w:rPr>
              <w:t xml:space="preserve">（提供公安部检验报告证明）</w:t>
            </w:r>
            <w:r/>
          </w:p>
        </w:tc>
      </w:tr>
      <w:tr>
        <w:trPr>
          <w:trHeight w:val="288"/>
        </w:trPr>
        <w:tc>
          <w:tcPr>
            <w:shd w:val="clear" w:color="000000" w:fill="ffffff"/>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jc w:val="center"/>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150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400万人脸枪机</w:t>
            </w:r>
            <w:r/>
          </w:p>
        </w:tc>
        <w:tc>
          <w:tcPr>
            <w:shd w:val="clear" w:color="000000" w:fill="ffffff"/>
            <w:tcBorders>
              <w:top w:val="single" w:color="auto" w:sz="4" w:space="0"/>
              <w:left w:val="none" w:color="000000" w:sz="4" w:space="0"/>
              <w:bottom w:val="single" w:color="auto" w:sz="4" w:space="0"/>
              <w:right w:val="single" w:color="auto" w:sz="4" w:space="0"/>
            </w:tcBorders>
            <w:tcW w:w="7242" w:type="dxa"/>
            <w:vAlign w:val="center"/>
            <w:textDirection w:val="lrTb"/>
            <w:noWrap w:val="false"/>
          </w:tcPr>
          <w:p>
            <w:pPr>
              <w:pStyle w:val="808"/>
              <w:numPr>
                <w:ilvl w:val="0"/>
                <w:numId w:val="0"/>
              </w:numPr>
              <w:rPr>
                <w:rFonts w:hint="eastAsia" w:ascii="宋体" w:hAnsi="宋体" w:eastAsia="宋体" w:cs="宋体"/>
                <w:b/>
                <w:bCs/>
                <w:color w:val="auto"/>
                <w:sz w:val="22"/>
                <w:szCs w:val="22"/>
                <w:highlight w:val="none"/>
              </w:rPr>
            </w:pPr>
            <w:r>
              <w:rPr>
                <w:rFonts w:hint="eastAsia" w:ascii="宋体" w:hAnsi="宋体" w:eastAsia="宋体" w:cs="宋体"/>
                <w:i w:val="0"/>
                <w:iCs w:val="0"/>
                <w:color w:val="auto"/>
                <w:sz w:val="24"/>
                <w:szCs w:val="24"/>
                <w:highlight w:val="none"/>
                <w:u w:val="none"/>
                <w:lang w:val="en-US" w:eastAsia="zh-CN"/>
              </w:rPr>
              <w:t xml:space="preserve">1. 内置GB35114A级加密芯片</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▲2. 全结构化抓拍：支持对人脸、人体、车辆进行检测、抓拍，最多同时检测不小于60张，支持优选抓拍，支持图片关联显示。</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★3. 传感器类型：不小于1/1.8" CMOS</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▲4. 最大光圈：不小于F1.2大光圈变焦镜头</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5. 最低照度：彩色：0.001 Lux </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6. 宽动态：120 dB</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7. 焦距覆盖：2.7~13.5 mm或2.8~12mm</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8. 补光灯类型：混合补光，4颗灯珠</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9. 最大图像尺寸：2560 × 1440</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10. 视频压缩标准：H.265/H.264/MJPEG </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11. SD卡扩展：内置MicroSD 插槽，最大支持512 GB</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12. 网络：1个RJ45 10 M/100 M自适应以太网口</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13. 音频：标配2个内置麦克风，1个内置扬声器 </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14. 供电方式：DC：12 V ± 不小于20%</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15. PoE：支持</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16. 防护：IP67</w:t>
            </w:r>
            <w:r/>
          </w:p>
        </w:tc>
      </w:tr>
      <w:tr>
        <w:trPr>
          <w:trHeight w:val="288"/>
        </w:trPr>
        <w:tc>
          <w:tcPr>
            <w:shd w:val="clear" w:color="000000" w:fill="ffffff"/>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jc w:val="center"/>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150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全局相机</w:t>
            </w:r>
            <w:r/>
          </w:p>
        </w:tc>
        <w:tc>
          <w:tcPr>
            <w:shd w:val="clear" w:color="000000" w:fill="ffffff"/>
            <w:tcBorders>
              <w:top w:val="single" w:color="auto" w:sz="4" w:space="0"/>
              <w:left w:val="none" w:color="000000" w:sz="4" w:space="0"/>
              <w:bottom w:val="single" w:color="auto" w:sz="4" w:space="0"/>
              <w:right w:val="single" w:color="auto" w:sz="4" w:space="0"/>
            </w:tcBorders>
            <w:tcW w:w="7242" w:type="dxa"/>
            <w:vAlign w:val="center"/>
            <w:textDirection w:val="lrTb"/>
            <w:noWrap w:val="false"/>
          </w:tcPr>
          <w:p>
            <w:pPr>
              <w:pStyle w:val="808"/>
              <w:numPr>
                <w:ilvl w:val="0"/>
                <w:numId w:val="0"/>
              </w:numPr>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val="en-US" w:eastAsia="zh-CN"/>
              </w:rPr>
              <w:t xml:space="preserve">1. 内置GB35114A级加密芯片</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▲2. 设备具有1个RJ45网络接口，可输出两路视频图像。</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★3. 摄像机两个镜头靶面尺寸均不小于1/1.8英寸。</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▲4. 全景镜头焦距不小于6mm，细节镜头不小于4倍光学变倍，最大焦距不小于50mm。</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5. 两通道均支持分辨率不小于2560x1440</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6. 两通道均支持最低照度彩色不大于0.001Lux，黑白不大于0.0001Lux。</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7. 设备内置8个补光灯，其中全景4个补光灯，细节4个补光灯。</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▲8. 支持快速聚焦功能。</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9. 通道1检测到且框出移动目标至通道2摄像机开始转动的时间不大于0.2秒。</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▲10. 基于视觉大模型，实现多维语义精准分类与细粒度目标识别。</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11. 设备具有人脸去重功能。</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12. 设备支持人脸增强功能。</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13、设备支持车牌增强功能。</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14. 设备开启混合目标模式后，设备可同时对行人、非机动车、机动车进行检测、跟踪、抓拍，支持人脸、机动车车牌、非机动车车牌抠图并上传，可将人脸与人体、车牌与车辆图片关联显示。</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15. 设备支持联动功能，全景通道检测到移动目标后，可联动细节通道进行人脸、人体抓拍；距离设备15m处的全景通道检测宽度不小于15m。</w:t>
            </w:r>
            <w:r/>
          </w:p>
        </w:tc>
      </w:tr>
      <w:tr>
        <w:trPr>
          <w:trHeight w:val="288"/>
        </w:trPr>
        <w:tc>
          <w:tcPr>
            <w:shd w:val="clear" w:color="000000" w:fill="ffffff"/>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jc w:val="center"/>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150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900万超级卡口</w:t>
            </w:r>
            <w:r/>
          </w:p>
        </w:tc>
        <w:tc>
          <w:tcPr>
            <w:shd w:val="clear" w:color="000000" w:fill="ffffff"/>
            <w:tcBorders>
              <w:top w:val="single" w:color="auto" w:sz="4" w:space="0"/>
              <w:left w:val="none" w:color="000000" w:sz="4" w:space="0"/>
              <w:bottom w:val="single" w:color="auto" w:sz="4" w:space="0"/>
              <w:right w:val="single" w:color="auto" w:sz="4" w:space="0"/>
            </w:tcBorders>
            <w:tcW w:w="7242" w:type="dxa"/>
            <w:vAlign w:val="center"/>
            <w:textDirection w:val="lrTb"/>
            <w:noWrap w:val="false"/>
          </w:tcPr>
          <w:p>
            <w:pPr>
              <w:pStyle w:val="808"/>
              <w:numPr>
                <w:ilvl w:val="0"/>
                <w:numId w:val="0"/>
              </w:numPr>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val="en-US" w:eastAsia="zh-CN"/>
              </w:rPr>
              <w:t xml:space="preserve">▲1、 传感器类型：1英寸曝光 GMOS*1，镜头不低于50mm</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★2 、分辨率：≥4090×2150</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3 、帧率：25fps</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4 、码流：32 Kbps~16 Mbps</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5 、接口协议：ISAPI ,GB28181</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6 、内部组件：LED 补光灯</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7 、摄像机参数配置功能：曝光快门、AGC 控制、白平衡方式控制等</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8、 视频压缩标准 H.264/H.265</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9、 输出图片格式 JPEG</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10、 机动车违章检测 </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机动车超速、压线、逆行、禁止大货车等违法行为</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11、 存储支持TF卡，USB，云存储协议</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12、 终端接入支持接入终端服务器</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13、 电压 100VAC～240VAC；频率：48Hz～52Hz</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14 、防护等级：IP65</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▲15 、车型识别：支持识别不少于30种车型</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▲16、 驾驶室人脸抠图功能：支持驾驶室人脸抠图。</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17 、智能检测：在混合抓拍模式下，人体、非机动车和机动车目标捕获率≥99%；人脸检出率≥99%；人脸比对识别率≥ 99%；人体抓拍准确率≥99%。</w:t>
            </w:r>
            <w:r/>
          </w:p>
        </w:tc>
      </w:tr>
      <w:tr>
        <w:trPr>
          <w:trHeight w:val="288"/>
        </w:trPr>
        <w:tc>
          <w:tcPr>
            <w:shd w:val="clear" w:color="000000" w:fill="ffffff"/>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jc w:val="center"/>
              <w:widowControl/>
              <w:rPr>
                <w:rFonts w:hint="default" w:ascii="宋体" w:hAnsi="宋体" w:eastAsia="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150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900万电警</w:t>
            </w:r>
            <w:r/>
          </w:p>
        </w:tc>
        <w:tc>
          <w:tcPr>
            <w:shd w:val="clear" w:color="000000" w:fill="ffffff"/>
            <w:tcBorders>
              <w:top w:val="single" w:color="auto" w:sz="4" w:space="0"/>
              <w:left w:val="none" w:color="000000" w:sz="4" w:space="0"/>
              <w:bottom w:val="single" w:color="auto" w:sz="4" w:space="0"/>
              <w:right w:val="single" w:color="auto" w:sz="4" w:space="0"/>
            </w:tcBorders>
            <w:tcW w:w="7242" w:type="dxa"/>
            <w:vAlign w:val="center"/>
            <w:textDirection w:val="lrTb"/>
            <w:noWrap w:val="false"/>
          </w:tcPr>
          <w:p>
            <w:pPr>
              <w:pStyle w:val="808"/>
              <w:numPr>
                <w:ilvl w:val="0"/>
                <w:numId w:val="0"/>
              </w:numPr>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val="en-US" w:eastAsia="zh-CN"/>
              </w:rPr>
              <w:t xml:space="preserve">★1、 像素≥900万；</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2、 支持自动采集车道、车流量、平均速度、车辆类型、占有率、平均车头时距、平均排队长度、时间段等交通信息数据并进行统计，支持自动上传采集的交通信息数据，上传时间间隔可设置；</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3、 支持分别对不低于10种车型(大货车、中货车、小货车、客车、小轿车、中客车、危险品运输车、校车、面包车、环卫车、工程车、其他车型)进行不同超速比设置，可设置不低于10个超速比区间。在相同道路上，设备支持根据不同的超速比设置对不同车型进行超速抓拍，并输出不同的超速抓拍结果及违法代码。</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4、 支持车辆逆行检测抓拍功能， 白天捕获率≥99%； 晚上捕获率≥99%；</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5、 支持通过视频触发进行车辆抓拍，支持车牌识别、车身颜色识别、车型识别，通行车辆信息捕获和违章检测功能；</w:t>
            </w:r>
            <w:r/>
          </w:p>
        </w:tc>
      </w:tr>
      <w:tr>
        <w:trPr>
          <w:trHeight w:val="288"/>
        </w:trPr>
        <w:tc>
          <w:tcPr>
            <w:shd w:val="clear" w:color="000000" w:fill="ffffff"/>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jc w:val="center"/>
              <w:widowControl/>
              <w:rPr>
                <w:rFonts w:hint="eastAsia" w:ascii="宋体" w:hAnsi="宋体" w:eastAsia="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7</w:t>
            </w:r>
            <w:r/>
          </w:p>
        </w:tc>
        <w:tc>
          <w:tcPr>
            <w:shd w:val="clear" w:color="auto" w:fill="auto"/>
            <w:tcBorders>
              <w:top w:val="single" w:color="auto" w:sz="4" w:space="0"/>
              <w:left w:val="none" w:color="000000" w:sz="4" w:space="0"/>
              <w:bottom w:val="single" w:color="auto" w:sz="4" w:space="0"/>
              <w:right w:val="single" w:color="auto" w:sz="4" w:space="0"/>
            </w:tcBorders>
            <w:tcW w:w="1502" w:type="dxa"/>
            <w:vAlign w:val="center"/>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违停球机</w:t>
            </w:r>
            <w:r>
              <w:rPr>
                <w:rFonts w:hint="eastAsia" w:ascii="宋体" w:hAnsi="宋体" w:cs="宋体"/>
                <w:i w:val="0"/>
                <w:iCs w:val="0"/>
                <w:color w:val="auto"/>
                <w:sz w:val="24"/>
                <w:szCs w:val="24"/>
                <w:highlight w:val="none"/>
                <w:u w:val="none"/>
                <w:lang w:val="en-US" w:eastAsia="zh-CN" w:bidi="ar"/>
              </w:rPr>
              <w:t xml:space="preserve">1</w:t>
            </w:r>
            <w:r/>
          </w:p>
        </w:tc>
        <w:tc>
          <w:tcPr>
            <w:shd w:val="clear" w:color="000000" w:fill="ffffff"/>
            <w:tcBorders>
              <w:top w:val="single" w:color="auto" w:sz="4" w:space="0"/>
              <w:left w:val="none" w:color="000000" w:sz="4" w:space="0"/>
              <w:bottom w:val="single" w:color="auto" w:sz="4" w:space="0"/>
              <w:right w:val="single" w:color="auto" w:sz="4" w:space="0"/>
            </w:tcBorders>
            <w:tcW w:w="7242" w:type="dxa"/>
            <w:vAlign w:val="center"/>
            <w:textDirection w:val="lrTb"/>
            <w:noWrap w:val="false"/>
          </w:tcPr>
          <w:p>
            <w:pPr>
              <w:pStyle w:val="808"/>
              <w:numPr>
                <w:ilvl w:val="0"/>
                <w:numId w:val="0"/>
              </w:numPr>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val="en-US" w:eastAsia="zh-CN"/>
              </w:rPr>
              <w:t xml:space="preserve">▲1.设备基于视觉大模型，实现多维语义精准分类与细粒度目标识别，显著提升交通事件检测效果，如行人、停车的检准率。</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★2.摄像机靶面尺寸为1/1.8英寸、分辨率与帧率可设置为不小于2560x1440@30fps。摄像机内置镜头，支持不小于32倍光学变倍，镜头最大焦距不小于192mm。</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3. 设备自带雨刷。</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4.支持最低照度可达彩色0.001Lx，黑白0.0001Lx。</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5.水平旋转范围:0°~360°连续旋转，垂直旋转范围:-20°~90°。</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6.可通过IE浏览器将视频编码格式设置为H. 265、H.264、MJPEG。</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7. 支持对距离设备200m处机动车违法停车行为进行抓拍。</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8.可对机动车违停、逆行、压线、掉头、变道、加塞等9种交通违法行为进行检测并抓拍，当触发报警后，可联动报警并上传图片。</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9.设备可在智能展示界面显示通过监视画面中的机动车子品牌标志;显示车头子品牌标志不少于5000种。</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10.摄像机内置补光灯、1颗GPU芯片，具有1个RJ45网络接口、1路音频输入、1路音频输出、7路报警输入、2路报警输出、1个RS485接口、1个SD卡槽。采用DC36V供电。</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11.设备内置GB35114A 安全加密芯片。</w:t>
            </w:r>
            <w:r/>
          </w:p>
        </w:tc>
      </w:tr>
      <w:tr>
        <w:trPr>
          <w:trHeight w:val="288"/>
        </w:trPr>
        <w:tc>
          <w:tcPr>
            <w:shd w:val="clear" w:color="000000" w:fill="ffffff"/>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jc w:val="center"/>
              <w:widowControl/>
              <w:rPr>
                <w:rFonts w:hint="default" w:ascii="宋体" w:hAnsi="宋体" w:eastAsia="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8</w:t>
            </w:r>
            <w:r/>
          </w:p>
        </w:tc>
        <w:tc>
          <w:tcPr>
            <w:shd w:val="clear" w:color="auto" w:fill="auto"/>
            <w:tcBorders>
              <w:top w:val="single" w:color="auto" w:sz="4" w:space="0"/>
              <w:left w:val="none" w:color="000000" w:sz="4" w:space="0"/>
              <w:bottom w:val="single" w:color="auto" w:sz="4" w:space="0"/>
              <w:right w:val="single" w:color="auto" w:sz="4" w:space="0"/>
            </w:tcBorders>
            <w:tcW w:w="150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违停球机</w:t>
            </w:r>
            <w:r>
              <w:rPr>
                <w:rFonts w:hint="eastAsia" w:ascii="宋体" w:hAnsi="宋体" w:cs="宋体"/>
                <w:i w:val="0"/>
                <w:iCs w:val="0"/>
                <w:color w:val="auto"/>
                <w:sz w:val="24"/>
                <w:szCs w:val="24"/>
                <w:highlight w:val="none"/>
                <w:u w:val="none"/>
                <w:lang w:val="en-US" w:eastAsia="zh-CN" w:bidi="ar"/>
              </w:rPr>
              <w:t xml:space="preserve">2</w:t>
            </w:r>
            <w:r/>
          </w:p>
        </w:tc>
        <w:tc>
          <w:tcPr>
            <w:shd w:val="clear" w:color="000000" w:fill="ffffff"/>
            <w:tcBorders>
              <w:top w:val="single" w:color="auto" w:sz="4" w:space="0"/>
              <w:left w:val="none" w:color="000000" w:sz="4" w:space="0"/>
              <w:bottom w:val="single" w:color="auto" w:sz="4" w:space="0"/>
              <w:right w:val="single" w:color="auto" w:sz="4" w:space="0"/>
            </w:tcBorders>
            <w:tcW w:w="7242" w:type="dxa"/>
            <w:vAlign w:val="center"/>
            <w:textDirection w:val="lrTb"/>
            <w:noWrap w:val="false"/>
          </w:tcPr>
          <w:p>
            <w:pPr>
              <w:pStyle w:val="808"/>
              <w:numPr>
                <w:ilvl w:val="0"/>
                <w:numId w:val="0"/>
              </w:numP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1.全景通道1、全景通道2、细节通道分辨率最大均不小于3840*2160。</w:t>
            </w:r>
            <w:r/>
          </w:p>
          <w:p>
            <w:pPr>
              <w:pStyle w:val="808"/>
              <w:numPr>
                <w:ilvl w:val="0"/>
                <w:numId w:val="0"/>
              </w:numP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2.全景通道1、全景通道2、细节通道均支持最低照度彩色不大于0.0005lx，黑白不大于0.0001lx。</w:t>
            </w:r>
            <w:r/>
          </w:p>
          <w:p>
            <w:pPr>
              <w:pStyle w:val="808"/>
              <w:numPr>
                <w:ilvl w:val="0"/>
                <w:numId w:val="0"/>
              </w:numP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3.2路全景通道靶面尺寸均不小于1/1.2英寸，细节通道靶面尺寸不小于1/1.8英寸。</w:t>
            </w:r>
            <w:r/>
          </w:p>
          <w:p>
            <w:pPr>
              <w:pStyle w:val="808"/>
              <w:numPr>
                <w:ilvl w:val="0"/>
                <w:numId w:val="0"/>
              </w:numP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4.全景通道1、2支持不小于5倍光学变倍，最大焦距不小于50mm，细节通道支持不小于40倍光学变倍，镜头最大焦距不小于240mm。</w:t>
            </w:r>
            <w:r/>
          </w:p>
          <w:p>
            <w:pPr>
              <w:pStyle w:val="808"/>
              <w:numPr>
                <w:ilvl w:val="0"/>
                <w:numId w:val="0"/>
              </w:numP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5.三通道的镜头可分别进行水平方向调节和垂直方向调节。</w:t>
            </w:r>
            <w:r/>
          </w:p>
          <w:p>
            <w:pPr>
              <w:pStyle w:val="808"/>
              <w:numPr>
                <w:ilvl w:val="0"/>
                <w:numId w:val="0"/>
              </w:numP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6.支持对连续变道，蛇形变道、违停、逆行、压线、变道、机占非、掉头、加塞9种违章取证行为进行检验并抓拍图片，通道均支持对连续变道、蛇形变道、逆行、压线、变道、机占非、掉头、加塞8种违章取证行为进行检验并抓拍图片，当监控场景内，事件触发报警后，可联动报警输出和上传图片。</w:t>
            </w:r>
            <w:r/>
          </w:p>
        </w:tc>
      </w:tr>
      <w:tr>
        <w:trPr>
          <w:trHeight w:val="288"/>
        </w:trPr>
        <w:tc>
          <w:tcPr>
            <w:shd w:val="clear" w:color="000000" w:fill="ffffff"/>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jc w:val="center"/>
              <w:widowControl/>
              <w:rPr>
                <w:rFonts w:hint="eastAsia" w:ascii="宋体" w:hAnsi="宋体" w:eastAsia="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9</w:t>
            </w:r>
            <w:r/>
          </w:p>
        </w:tc>
        <w:tc>
          <w:tcPr>
            <w:shd w:val="clear" w:color="auto" w:fill="auto"/>
            <w:tcBorders>
              <w:top w:val="single" w:color="auto" w:sz="4" w:space="0"/>
              <w:left w:val="none" w:color="000000" w:sz="4" w:space="0"/>
              <w:bottom w:val="single" w:color="auto" w:sz="4" w:space="0"/>
              <w:right w:val="single" w:color="auto" w:sz="4" w:space="0"/>
            </w:tcBorders>
            <w:tcW w:w="150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高空鹰眼</w:t>
            </w:r>
            <w:r/>
          </w:p>
        </w:tc>
        <w:tc>
          <w:tcPr>
            <w:shd w:val="clear" w:color="000000" w:fill="ffffff"/>
            <w:tcBorders>
              <w:top w:val="single" w:color="auto" w:sz="4" w:space="0"/>
              <w:left w:val="none" w:color="000000" w:sz="4" w:space="0"/>
              <w:bottom w:val="single" w:color="auto" w:sz="4" w:space="0"/>
              <w:right w:val="single" w:color="auto" w:sz="4" w:space="0"/>
            </w:tcBorders>
            <w:tcW w:w="7242" w:type="dxa"/>
            <w:vAlign w:val="center"/>
            <w:textDirection w:val="lrTb"/>
            <w:noWrap w:val="false"/>
          </w:tcPr>
          <w:p>
            <w:pPr>
              <w:pStyle w:val="808"/>
              <w:numPr>
                <w:ilvl w:val="0"/>
                <w:numId w:val="0"/>
              </w:numPr>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val="en-US" w:eastAsia="zh-CN"/>
              </w:rPr>
              <w:t xml:space="preserve">1. 全景通道：最高分辨率不小于9024 × 2656或8192 × 2700，细节通道：最高分辨率不小于2560 × 1440。全景通道内置6个镜头、靶面尺寸不小于1/1.8英寸的CMOS传感器，细节通道内置1个镜头，靶面尺寸不小于1/1.8英寸的CMOS传感器。</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▲2. 设备在全景拼接模式下，垂直视场角不小于103°，水平视场角不小于270°。可将6个全景视频图像进行拼接，实现不小于270°拼接画面显示，并抓拍拼接后的图片。</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▲3. 细节通道内置镜头支持不小于40倍光学变倍，镜头最大焦距不小于220mm。</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4. 设备细节通道水平手控最大速度不小于240°/s，垂直手控最大速度不小于100°/s。</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5. 设备全景通道支持人员密度检测功能。</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6. 设备全景通道车辆拥堵检测功能。</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7. 设备支持画中画功能。</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8. 开启补光灯，可识别距设备不小于250m处的人体轮廓。</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9. 设备具有不少于：1个RJ45网络接口、1个光纤接口、7路报警输入、2路报警输出。内置北斗定位模块，具有定位功能，可自动获取设备所在位置经纬度信息。</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10. 防护等级不低于IP66。</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11. 设备内置GB35114A级加密芯片。</w:t>
            </w:r>
            <w:r/>
          </w:p>
        </w:tc>
      </w:tr>
      <w:tr>
        <w:trPr>
          <w:trHeight w:val="288"/>
        </w:trPr>
        <w:tc>
          <w:tcPr>
            <w:shd w:val="clear" w:color="000000" w:fill="ffffff"/>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jc w:val="center"/>
              <w:widowControl/>
              <w:rPr>
                <w:rFonts w:hint="default" w:ascii="宋体" w:hAnsi="宋体" w:eastAsia="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150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三合一补光灯</w:t>
            </w:r>
            <w:r/>
          </w:p>
        </w:tc>
        <w:tc>
          <w:tcPr>
            <w:shd w:val="clear" w:color="000000" w:fill="ffffff"/>
            <w:tcBorders>
              <w:top w:val="single" w:color="auto" w:sz="4" w:space="0"/>
              <w:left w:val="none" w:color="000000" w:sz="4" w:space="0"/>
              <w:bottom w:val="single" w:color="auto" w:sz="4" w:space="0"/>
              <w:right w:val="single" w:color="auto" w:sz="4" w:space="0"/>
            </w:tcBorders>
            <w:tcW w:w="7242" w:type="dxa"/>
            <w:vAlign w:val="center"/>
            <w:textDirection w:val="lrTb"/>
            <w:noWrap w:val="false"/>
          </w:tcPr>
          <w:p>
            <w:pPr>
              <w:pStyle w:val="808"/>
              <w:numPr>
                <w:ilvl w:val="0"/>
                <w:numId w:val="0"/>
              </w:numPr>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val="en-US" w:eastAsia="zh-CN"/>
              </w:rPr>
              <w:t xml:space="preserve">1、灯体铝合金灯体，鳍片式散热结构，面罩采用特殊工艺的耐高温的Pc材料，透光效果好</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2、LED光源：采用24颗原装大功率高亮度LED光源，寿命长，稳定性好，发光效率高</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3</w:t>
            </w:r>
            <w:r>
              <w:rPr>
                <w:rFonts w:hint="eastAsia" w:ascii="宋体" w:hAnsi="宋体" w:eastAsia="宋体" w:cs="宋体"/>
                <w:i w:val="0"/>
                <w:iCs w:val="0"/>
                <w:color w:val="ff0000"/>
                <w:sz w:val="24"/>
                <w:szCs w:val="24"/>
                <w:highlight w:val="none"/>
                <w:u w:val="none"/>
                <w:lang w:val="en-US" w:eastAsia="zh-CN"/>
              </w:rPr>
              <w:t xml:space="preserve">、带LED格栅，有效减少周边光污染</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4、色温&lt;4000K，红外光</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5、气体闪光次数 &gt;1000万次</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6、最佳补光距离 16米~26米</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7、回电时间：气体光源回电时间小于70ms，支持超速连拍</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8、补光类型:支持LED灯频闪、LED爆闪、白光气体爆闪，红外气体爆闪</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9、外壳材质：压铸铝</w:t>
            </w:r>
            <w:r/>
          </w:p>
        </w:tc>
      </w:tr>
      <w:tr>
        <w:trPr>
          <w:trHeight w:val="288"/>
        </w:trPr>
        <w:tc>
          <w:tcPr>
            <w:shd w:val="clear" w:color="000000" w:fill="ffffff"/>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jc w:val="center"/>
              <w:widowControl/>
              <w:rPr>
                <w:rFonts w:hint="default" w:ascii="宋体" w:hAnsi="宋体" w:eastAsia="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11</w:t>
            </w:r>
            <w:r/>
          </w:p>
        </w:tc>
        <w:tc>
          <w:tcPr>
            <w:shd w:val="clear" w:color="auto" w:fill="auto"/>
            <w:tcBorders>
              <w:top w:val="single" w:color="auto" w:sz="4" w:space="0"/>
              <w:left w:val="none" w:color="000000" w:sz="4" w:space="0"/>
              <w:bottom w:val="single" w:color="auto" w:sz="4" w:space="0"/>
              <w:right w:val="single" w:color="auto" w:sz="4" w:space="0"/>
            </w:tcBorders>
            <w:tcW w:w="150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频闪灯</w:t>
            </w:r>
            <w:r/>
          </w:p>
        </w:tc>
        <w:tc>
          <w:tcPr>
            <w:shd w:val="clear" w:color="000000" w:fill="ffffff"/>
            <w:tcBorders>
              <w:top w:val="single" w:color="auto" w:sz="4" w:space="0"/>
              <w:left w:val="none" w:color="000000" w:sz="4" w:space="0"/>
              <w:bottom w:val="single" w:color="auto" w:sz="4" w:space="0"/>
              <w:right w:val="single" w:color="auto" w:sz="4" w:space="0"/>
            </w:tcBorders>
            <w:tcW w:w="7242" w:type="dxa"/>
            <w:vAlign w:val="center"/>
            <w:textDirection w:val="lrTb"/>
            <w:noWrap w:val="false"/>
          </w:tcPr>
          <w:p>
            <w:pPr>
              <w:pStyle w:val="808"/>
              <w:numPr>
                <w:ilvl w:val="0"/>
                <w:numId w:val="0"/>
              </w:numPr>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val="en-US" w:eastAsia="zh-CN"/>
              </w:rPr>
              <w:t xml:space="preserve">1. 光源类型：16颗原装大功率LED</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3. 覆盖范围：单车道环境补光灯</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4. 最佳补光范围：16米～25米</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5. 触发方式：电平量触发或开关量触发</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6. 触发信号：频率15~250HZ，占空比1%~39%，响应时间小于45US</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7. 外壳材质金属铝</w:t>
            </w:r>
            <w:r/>
          </w:p>
        </w:tc>
      </w:tr>
      <w:tr>
        <w:trPr>
          <w:trHeight w:val="288"/>
        </w:trPr>
        <w:tc>
          <w:tcPr>
            <w:shd w:val="clear" w:color="000000" w:fill="ffffff"/>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jc w:val="center"/>
              <w:widowControl/>
              <w:rPr>
                <w:rFonts w:hint="default" w:ascii="宋体" w:hAnsi="宋体" w:eastAsia="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12</w:t>
            </w:r>
            <w:r/>
          </w:p>
        </w:tc>
        <w:tc>
          <w:tcPr>
            <w:shd w:val="clear" w:color="auto" w:fill="auto"/>
            <w:tcBorders>
              <w:top w:val="single" w:color="auto" w:sz="4" w:space="0"/>
              <w:left w:val="none" w:color="000000" w:sz="4" w:space="0"/>
              <w:bottom w:val="single" w:color="auto" w:sz="4" w:space="0"/>
              <w:right w:val="single" w:color="auto" w:sz="4" w:space="0"/>
            </w:tcBorders>
            <w:tcW w:w="150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监控立杆（</w:t>
            </w:r>
            <w:r>
              <w:rPr>
                <w:rFonts w:hint="eastAsia" w:ascii="宋体" w:hAnsi="宋体" w:cs="宋体"/>
                <w:i w:val="0"/>
                <w:iCs w:val="0"/>
                <w:color w:val="auto"/>
                <w:sz w:val="24"/>
                <w:szCs w:val="24"/>
                <w:highlight w:val="none"/>
                <w:u w:val="none"/>
                <w:lang w:val="en-US" w:eastAsia="zh-CN" w:bidi="ar"/>
              </w:rPr>
              <w:t xml:space="preserve">3.5m，</w:t>
            </w:r>
            <w:r>
              <w:rPr>
                <w:rFonts w:hint="eastAsia" w:ascii="宋体" w:hAnsi="宋体" w:eastAsia="宋体" w:cs="宋体"/>
                <w:i w:val="0"/>
                <w:iCs w:val="0"/>
                <w:color w:val="auto"/>
                <w:sz w:val="24"/>
                <w:szCs w:val="24"/>
                <w:highlight w:val="none"/>
                <w:u w:val="none"/>
                <w:lang w:val="en-US" w:eastAsia="zh-CN" w:bidi="ar"/>
              </w:rPr>
              <w:t xml:space="preserve">含施工）</w:t>
            </w:r>
            <w:r/>
          </w:p>
        </w:tc>
        <w:tc>
          <w:tcPr>
            <w:shd w:val="clear" w:color="000000" w:fill="ffffff"/>
            <w:tcBorders>
              <w:top w:val="single" w:color="auto" w:sz="4" w:space="0"/>
              <w:left w:val="none" w:color="000000" w:sz="4" w:space="0"/>
              <w:bottom w:val="single" w:color="auto" w:sz="4" w:space="0"/>
              <w:right w:val="single" w:color="auto" w:sz="4" w:space="0"/>
            </w:tcBorders>
            <w:tcW w:w="7242" w:type="dxa"/>
            <w:vAlign w:val="center"/>
            <w:textDirection w:val="lrTb"/>
            <w:noWrap w:val="false"/>
          </w:tcPr>
          <w:p>
            <w:pPr>
              <w:pStyle w:val="828"/>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z w:val="24"/>
                <w:szCs w:val="24"/>
                <w:highlight w:val="none"/>
                <w:u w:val="none"/>
                <w:lang w:val="en-US" w:eastAsia="zh-CN" w:bidi="ar-SA"/>
              </w:rPr>
              <w:t xml:space="preserve">公安标准监控立杆3.5米高，含基坑开挖与恢复、地笼、C25混凝土、杆件、施工等全部项目。其他要求详见2、基础配套设施要求</w:t>
            </w:r>
            <w:r/>
          </w:p>
        </w:tc>
      </w:tr>
      <w:tr>
        <w:trPr>
          <w:trHeight w:val="288"/>
        </w:trPr>
        <w:tc>
          <w:tcPr>
            <w:shd w:val="clear" w:color="000000" w:fill="ffffff"/>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jc w:val="center"/>
              <w:widowControl/>
              <w:rPr>
                <w:rFonts w:hint="default" w:ascii="宋体" w:hAnsi="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13</w:t>
            </w:r>
            <w:r/>
          </w:p>
        </w:tc>
        <w:tc>
          <w:tcPr>
            <w:shd w:val="clear" w:color="auto" w:fill="auto"/>
            <w:tcBorders>
              <w:top w:val="single" w:color="auto" w:sz="4" w:space="0"/>
              <w:left w:val="none" w:color="000000" w:sz="4" w:space="0"/>
              <w:bottom w:val="single" w:color="auto" w:sz="4" w:space="0"/>
              <w:right w:val="single" w:color="auto" w:sz="4" w:space="0"/>
            </w:tcBorders>
            <w:tcW w:w="150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监控立杆（</w:t>
            </w:r>
            <w:r>
              <w:rPr>
                <w:rFonts w:hint="eastAsia" w:ascii="宋体" w:hAnsi="宋体" w:cs="宋体"/>
                <w:i w:val="0"/>
                <w:iCs w:val="0"/>
                <w:color w:val="auto"/>
                <w:sz w:val="24"/>
                <w:szCs w:val="24"/>
                <w:highlight w:val="none"/>
                <w:u w:val="none"/>
                <w:lang w:val="en-US" w:eastAsia="zh-CN" w:bidi="ar"/>
              </w:rPr>
              <w:t xml:space="preserve">6.5m，</w:t>
            </w:r>
            <w:r>
              <w:rPr>
                <w:rFonts w:hint="eastAsia" w:ascii="宋体" w:hAnsi="宋体" w:eastAsia="宋体" w:cs="宋体"/>
                <w:i w:val="0"/>
                <w:iCs w:val="0"/>
                <w:color w:val="auto"/>
                <w:sz w:val="24"/>
                <w:szCs w:val="24"/>
                <w:highlight w:val="none"/>
                <w:u w:val="none"/>
                <w:lang w:val="en-US" w:eastAsia="zh-CN" w:bidi="ar"/>
              </w:rPr>
              <w:t xml:space="preserve">含施工）</w:t>
            </w:r>
            <w:r/>
          </w:p>
        </w:tc>
        <w:tc>
          <w:tcPr>
            <w:shd w:val="clear" w:color="000000" w:fill="ffffff"/>
            <w:tcBorders>
              <w:top w:val="single" w:color="auto" w:sz="4" w:space="0"/>
              <w:left w:val="none" w:color="000000" w:sz="4" w:space="0"/>
              <w:bottom w:val="single" w:color="auto" w:sz="4" w:space="0"/>
              <w:right w:val="single" w:color="auto" w:sz="4" w:space="0"/>
            </w:tcBorders>
            <w:tcW w:w="7242" w:type="dxa"/>
            <w:vAlign w:val="center"/>
            <w:textDirection w:val="lrTb"/>
            <w:noWrap w:val="false"/>
          </w:tcPr>
          <w:p>
            <w:pPr>
              <w:pStyle w:val="828"/>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z w:val="24"/>
                <w:szCs w:val="24"/>
                <w:highlight w:val="none"/>
                <w:u w:val="none"/>
                <w:lang w:val="en-US" w:eastAsia="zh-CN" w:bidi="ar-SA"/>
              </w:rPr>
              <w:t xml:space="preserve">公安标准监控立杆6.5米高，含基坑开挖与恢复、地笼、C25混凝土、杆件、施工等全部项目。其他要求详见2、基础配套设施要求</w:t>
            </w:r>
            <w:r/>
          </w:p>
        </w:tc>
      </w:tr>
      <w:tr>
        <w:trPr>
          <w:trHeight w:val="90"/>
        </w:trPr>
        <w:tc>
          <w:tcPr>
            <w:shd w:val="clear" w:color="000000" w:fill="ffffff"/>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jc w:val="center"/>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1</w:t>
            </w:r>
            <w:r>
              <w:rPr>
                <w:rFonts w:hint="eastAsia" w:ascii="宋体" w:hAnsi="宋体" w:cs="宋体"/>
                <w:b w:val="0"/>
                <w:bCs w:val="0"/>
                <w:color w:val="auto"/>
                <w:sz w:val="22"/>
                <w:szCs w:val="22"/>
                <w:highlight w:val="none"/>
                <w:lang w:val="en-US" w:eastAsia="zh-CN"/>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150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监控设备箱</w:t>
            </w:r>
            <w:r/>
          </w:p>
        </w:tc>
        <w:tc>
          <w:tcPr>
            <w:shd w:val="clear" w:color="000000" w:fill="ffffff"/>
            <w:tcBorders>
              <w:top w:val="single" w:color="auto" w:sz="4" w:space="0"/>
              <w:left w:val="none" w:color="000000" w:sz="4" w:space="0"/>
              <w:bottom w:val="single" w:color="auto" w:sz="4" w:space="0"/>
              <w:right w:val="single" w:color="auto" w:sz="4" w:space="0"/>
            </w:tcBorders>
            <w:tcW w:w="7242" w:type="dxa"/>
            <w:vAlign w:val="center"/>
            <w:textDirection w:val="lrTb"/>
            <w:noWrap w:val="false"/>
          </w:tcPr>
          <w:p>
            <w:pPr>
              <w:contextualSpacing/>
              <w:jc w:val="both"/>
              <w:spacing w:line="360" w:lineRule="auto"/>
              <w:widowControl w:val="off"/>
              <w:rPr>
                <w:rFonts w:hint="default"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箱体材质为Q235A，壁厚不小于1.2MM，内外表面为热镀锌处理后喷塑，喷塑颜色为白色，卡口监控机箱尺寸不小于为长400MM、宽300MM、高500MM（具体尺寸以深化设计为准），社会面监控机箱尺寸由投标方自行根据现场勘查情况进行设计。焊接标准符合 GB/T12469，焊缝符合 GB/T11345-1989 钢质焊接标准；符合 GBJ17-88 钢结构设计规范。其他要求详见2、基础配套设施要求。</w:t>
            </w:r>
            <w:r/>
          </w:p>
          <w:p>
            <w:pPr>
              <w:pStyle w:val="808"/>
              <w:numPr>
                <w:ilvl w:val="0"/>
                <w:numId w:val="0"/>
              </w:numPr>
              <w:ind w:left="0" w:firstLine="0"/>
              <w:rPr>
                <w:rFonts w:hint="eastAsia" w:ascii="宋体" w:hAnsi="宋体" w:eastAsia="宋体" w:cs="宋体"/>
                <w:i w:val="0"/>
                <w:iCs w:val="0"/>
                <w:color w:val="auto"/>
                <w:sz w:val="22"/>
                <w:szCs w:val="22"/>
                <w:highlight w:val="none"/>
                <w:u w:val="none"/>
                <w:lang w:val="en-US" w:eastAsia="zh-CN" w:bidi="ar"/>
              </w:rPr>
            </w:pPr>
            <w:r>
              <w:rPr>
                <w:rFonts w:hint="eastAsia" w:ascii="宋体" w:hAnsi="宋体" w:eastAsia="宋体" w:cs="宋体"/>
                <w:i w:val="0"/>
                <w:iCs w:val="0"/>
                <w:color w:val="auto"/>
                <w:sz w:val="22"/>
                <w:szCs w:val="22"/>
                <w:highlight w:val="none"/>
                <w:u w:val="none"/>
                <w:lang w:val="en-US" w:eastAsia="zh-CN" w:bidi="ar"/>
              </w:rPr>
            </w:r>
            <w:r/>
          </w:p>
        </w:tc>
      </w:tr>
      <w:tr>
        <w:trPr>
          <w:trHeight w:val="288"/>
        </w:trPr>
        <w:tc>
          <w:tcPr>
            <w:shd w:val="clear" w:color="000000" w:fill="ffffff"/>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jc w:val="center"/>
              <w:widowControl/>
              <w:rPr>
                <w:rFonts w:hint="default" w:ascii="宋体" w:hAnsi="宋体" w:eastAsia="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15</w:t>
            </w:r>
            <w:r/>
          </w:p>
        </w:tc>
        <w:tc>
          <w:tcPr>
            <w:shd w:val="clear" w:color="auto" w:fill="auto"/>
            <w:tcBorders>
              <w:top w:val="single" w:color="auto" w:sz="4" w:space="0"/>
              <w:left w:val="none" w:color="000000" w:sz="4" w:space="0"/>
              <w:bottom w:val="single" w:color="auto" w:sz="4" w:space="0"/>
              <w:right w:val="single" w:color="auto" w:sz="4" w:space="0"/>
            </w:tcBorders>
            <w:tcW w:w="150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电源线（</w:t>
            </w:r>
            <w:r>
              <w:rPr>
                <w:rFonts w:hint="eastAsia" w:ascii="宋体" w:hAnsi="宋体" w:eastAsia="宋体" w:cs="宋体"/>
                <w:i w:val="0"/>
                <w:iCs w:val="0"/>
                <w:color w:val="auto"/>
                <w:sz w:val="24"/>
                <w:szCs w:val="24"/>
                <w:highlight w:val="none"/>
                <w:u w:val="none"/>
                <w:lang w:val="en-US" w:eastAsia="zh-CN" w:bidi="ar"/>
              </w:rPr>
              <w:t xml:space="preserve">3*2.5</w:t>
            </w:r>
            <w:r>
              <w:rPr>
                <w:rFonts w:hint="eastAsia" w:ascii="宋体" w:hAnsi="宋体" w:cs="宋体"/>
                <w:i w:val="0"/>
                <w:iCs w:val="0"/>
                <w:color w:val="auto"/>
                <w:sz w:val="24"/>
                <w:szCs w:val="24"/>
                <w:highlight w:val="none"/>
                <w:u w:val="none"/>
                <w:lang w:val="en-US" w:eastAsia="zh-CN" w:bidi="ar"/>
              </w:rPr>
              <w:t xml:space="preserve">）</w:t>
            </w:r>
            <w:r/>
          </w:p>
        </w:tc>
        <w:tc>
          <w:tcPr>
            <w:shd w:val="clear" w:color="000000" w:fill="ffffff"/>
            <w:tcBorders>
              <w:top w:val="single" w:color="auto" w:sz="4" w:space="0"/>
              <w:left w:val="none" w:color="000000" w:sz="4" w:space="0"/>
              <w:bottom w:val="single" w:color="auto" w:sz="4" w:space="0"/>
              <w:right w:val="single" w:color="auto" w:sz="4" w:space="0"/>
            </w:tcBorders>
            <w:tcW w:w="7242" w:type="dxa"/>
            <w:vAlign w:val="center"/>
            <w:textDirection w:val="lrTb"/>
            <w:noWrap w:val="false"/>
          </w:tcPr>
          <w:p>
            <w:pPr>
              <w:jc w:val="lef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国标电源线，取电电源线RVV3*2.5</w:t>
            </w:r>
            <w:r/>
          </w:p>
          <w:p>
            <w:pPr>
              <w:jc w:val="lef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trHeight w:val="288"/>
        </w:trPr>
        <w:tc>
          <w:tcPr>
            <w:shd w:val="clear" w:color="000000" w:fill="ffffff"/>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jc w:val="center"/>
              <w:widowControl/>
              <w:rPr>
                <w:rFonts w:hint="default" w:ascii="宋体" w:hAnsi="宋体" w:eastAsia="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16</w:t>
            </w:r>
            <w:r/>
          </w:p>
        </w:tc>
        <w:tc>
          <w:tcPr>
            <w:shd w:val="clear" w:color="auto" w:fill="auto"/>
            <w:tcBorders>
              <w:top w:val="single" w:color="auto" w:sz="4" w:space="0"/>
              <w:left w:val="none" w:color="000000" w:sz="4" w:space="0"/>
              <w:bottom w:val="single" w:color="auto" w:sz="4" w:space="0"/>
              <w:right w:val="single" w:color="auto" w:sz="4" w:space="0"/>
            </w:tcBorders>
            <w:tcW w:w="150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电源线（</w:t>
            </w:r>
            <w:r>
              <w:rPr>
                <w:rFonts w:hint="eastAsia" w:ascii="宋体" w:hAnsi="宋体" w:eastAsia="宋体" w:cs="宋体"/>
                <w:i w:val="0"/>
                <w:iCs w:val="0"/>
                <w:color w:val="auto"/>
                <w:sz w:val="24"/>
                <w:szCs w:val="24"/>
                <w:highlight w:val="none"/>
                <w:u w:val="none"/>
                <w:lang w:val="en-US" w:eastAsia="zh-CN" w:bidi="ar"/>
              </w:rPr>
              <w:t xml:space="preserve">2*1.0</w:t>
            </w:r>
            <w:r>
              <w:rPr>
                <w:rFonts w:hint="eastAsia" w:ascii="宋体" w:hAnsi="宋体" w:cs="宋体"/>
                <w:i w:val="0"/>
                <w:iCs w:val="0"/>
                <w:color w:val="auto"/>
                <w:sz w:val="24"/>
                <w:szCs w:val="24"/>
                <w:highlight w:val="none"/>
                <w:u w:val="none"/>
                <w:lang w:val="en-US" w:eastAsia="zh-CN" w:bidi="ar"/>
              </w:rPr>
              <w:t xml:space="preserve">）</w:t>
            </w:r>
            <w:r/>
          </w:p>
        </w:tc>
        <w:tc>
          <w:tcPr>
            <w:shd w:val="clear" w:color="000000" w:fill="ffffff"/>
            <w:tcBorders>
              <w:top w:val="single" w:color="auto" w:sz="4" w:space="0"/>
              <w:left w:val="none" w:color="000000" w:sz="4" w:space="0"/>
              <w:bottom w:val="single" w:color="auto" w:sz="4" w:space="0"/>
              <w:right w:val="single" w:color="auto" w:sz="4" w:space="0"/>
            </w:tcBorders>
            <w:tcW w:w="7242" w:type="dxa"/>
            <w:vAlign w:val="center"/>
            <w:textDirection w:val="lrTb"/>
            <w:noWrap w:val="false"/>
          </w:tcPr>
          <w:p>
            <w:pPr>
              <w:jc w:val="lef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国标电源线，杆上电源线RVV2*1.0</w:t>
            </w:r>
            <w:r/>
          </w:p>
          <w:p>
            <w:pPr>
              <w:jc w:val="lef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trHeight w:val="717"/>
        </w:trPr>
        <w:tc>
          <w:tcPr>
            <w:shd w:val="clear" w:color="000000" w:fill="ffffff"/>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jc w:val="center"/>
              <w:widowControl/>
              <w:rPr>
                <w:rFonts w:hint="default" w:ascii="宋体" w:hAnsi="宋体" w:eastAsia="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17</w:t>
            </w:r>
            <w:r/>
          </w:p>
        </w:tc>
        <w:tc>
          <w:tcPr>
            <w:shd w:val="clear" w:color="auto" w:fill="auto"/>
            <w:tcBorders>
              <w:top w:val="single" w:color="auto" w:sz="4" w:space="0"/>
              <w:left w:val="none" w:color="000000" w:sz="4" w:space="0"/>
              <w:bottom w:val="single" w:color="auto" w:sz="4" w:space="0"/>
              <w:right w:val="single" w:color="auto" w:sz="4" w:space="0"/>
            </w:tcBorders>
            <w:tcW w:w="150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网线（超5类）</w:t>
            </w:r>
            <w:r/>
          </w:p>
        </w:tc>
        <w:tc>
          <w:tcPr>
            <w:shd w:val="clear" w:color="000000" w:fill="ffffff"/>
            <w:tcBorders>
              <w:top w:val="single" w:color="auto" w:sz="4" w:space="0"/>
              <w:left w:val="none" w:color="000000" w:sz="4" w:space="0"/>
              <w:bottom w:val="single" w:color="auto" w:sz="4" w:space="0"/>
              <w:right w:val="single" w:color="auto" w:sz="4" w:space="0"/>
            </w:tcBorders>
            <w:tcW w:w="7242" w:type="dxa"/>
            <w:vAlign w:val="center"/>
            <w:textDirection w:val="lrTb"/>
            <w:noWrap w:val="false"/>
          </w:tcPr>
          <w:p>
            <w:pPr>
              <w:jc w:val="lef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国标室外防水超五类非屏蔽双绞线</w:t>
            </w:r>
            <w:r/>
          </w:p>
        </w:tc>
      </w:tr>
      <w:tr>
        <w:trPr>
          <w:trHeight w:val="288"/>
        </w:trPr>
        <w:tc>
          <w:tcPr>
            <w:shd w:val="clear" w:color="000000" w:fill="ffffff"/>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jc w:val="center"/>
              <w:widowControl/>
              <w:rPr>
                <w:rFonts w:hint="eastAsia" w:ascii="宋体" w:hAnsi="宋体" w:eastAsia="宋体" w:cs="宋体"/>
                <w:b/>
                <w:bCs/>
                <w:color w:val="auto"/>
                <w:sz w:val="22"/>
                <w:szCs w:val="22"/>
                <w:highlight w:val="none"/>
                <w:lang w:val="en-US" w:eastAsia="zh-CN"/>
              </w:rPr>
            </w:pPr>
            <w:r>
              <w:rPr>
                <w:rFonts w:hint="eastAsia" w:ascii="宋体" w:hAnsi="宋体" w:cs="宋体"/>
                <w:b/>
                <w:bCs/>
                <w:color w:val="auto"/>
                <w:sz w:val="22"/>
                <w:szCs w:val="22"/>
                <w:highlight w:val="none"/>
                <w:lang w:val="en-US" w:eastAsia="zh-CN"/>
              </w:rPr>
              <w:t xml:space="preserve">二、</w:t>
            </w:r>
            <w:r/>
          </w:p>
        </w:tc>
        <w:tc>
          <w:tcPr>
            <w:gridSpan w:val="2"/>
            <w:shd w:val="clear" w:color="auto" w:fill="auto"/>
            <w:tcBorders>
              <w:top w:val="single" w:color="auto" w:sz="4" w:space="0"/>
              <w:left w:val="none" w:color="000000" w:sz="4" w:space="0"/>
              <w:bottom w:val="single" w:color="auto" w:sz="4" w:space="0"/>
              <w:right w:val="single" w:color="auto" w:sz="4" w:space="0"/>
            </w:tcBorders>
            <w:tcW w:w="8744" w:type="dxa"/>
            <w:vAlign w:val="center"/>
            <w:textDirection w:val="lrTb"/>
            <w:noWrap w:val="false"/>
          </w:tcPr>
          <w:p>
            <w:pPr>
              <w:jc w:val="left"/>
              <w:keepLines w:val="0"/>
              <w:keepNext w:val="0"/>
              <w:widowControl/>
              <w:rPr>
                <w:rStyle w:val="1032"/>
                <w:rFonts w:hint="eastAsia" w:ascii="宋体" w:hAnsi="宋体" w:eastAsia="宋体" w:cs="宋体"/>
                <w:color w:val="auto"/>
                <w:highlight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系统中心建设　</w:t>
            </w:r>
            <w:r/>
          </w:p>
        </w:tc>
      </w:tr>
      <w:tr>
        <w:trPr>
          <w:trHeight w:val="288"/>
        </w:trPr>
        <w:tc>
          <w:tcPr>
            <w:shd w:val="clear" w:color="000000" w:fill="ffffff"/>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jc w:val="center"/>
              <w:widowControl/>
              <w:rPr>
                <w:rFonts w:hint="eastAsia" w:ascii="宋体" w:hAnsi="宋体" w:eastAsia="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50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存储节点</w:t>
            </w:r>
            <w:r/>
          </w:p>
        </w:tc>
        <w:tc>
          <w:tcPr>
            <w:shd w:val="clear" w:color="000000" w:fill="ffffff"/>
            <w:tcBorders>
              <w:top w:val="single" w:color="auto" w:sz="4" w:space="0"/>
              <w:left w:val="none" w:color="000000" w:sz="4" w:space="0"/>
              <w:bottom w:val="single" w:color="auto" w:sz="4" w:space="0"/>
              <w:right w:val="single" w:color="auto" w:sz="4" w:space="0"/>
            </w:tcBorders>
            <w:tcW w:w="7242" w:type="dxa"/>
            <w:vAlign w:val="center"/>
            <w:textDirection w:val="lrTb"/>
            <w:noWrap w:val="false"/>
          </w:tcPr>
          <w:p>
            <w:pPr>
              <w:pStyle w:val="808"/>
              <w:numPr>
                <w:ilvl w:val="0"/>
                <w:numId w:val="0"/>
              </w:numPr>
              <w:ind w:left="0" w:firstLine="0"/>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1、48盘位,单盘位支持4t、8t、10t、12t、16t、20t、30t硬盘；</w:t>
            </w:r>
            <w:r/>
          </w:p>
          <w:p>
            <w:pPr>
              <w:pStyle w:val="808"/>
              <w:numPr>
                <w:ilvl w:val="0"/>
                <w:numId w:val="0"/>
              </w:numPr>
              <w:ind w:left="0" w:firstLine="0"/>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2、视频云存储扩容设备，需无缝接入沭阳公安视频网现有主要云存储系统，实现设备统一管理运维、存储资源统一调度、存储计划统一下发；</w:t>
            </w:r>
            <w:r/>
          </w:p>
          <w:p>
            <w:pPr>
              <w:pStyle w:val="808"/>
              <w:numPr>
                <w:ilvl w:val="0"/>
                <w:numId w:val="0"/>
              </w:numPr>
              <w:ind w:left="0" w:firstLine="0"/>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3、设备配置：≥2颗64位多核处理器，≥64GB内存，内存支持扩展到≥256GB；支持热插拔1+1AC220V；</w:t>
            </w:r>
            <w:r/>
          </w:p>
          <w:p>
            <w:pPr>
              <w:pStyle w:val="808"/>
              <w:numPr>
                <w:ilvl w:val="0"/>
                <w:numId w:val="0"/>
              </w:numPr>
              <w:ind w:left="0" w:firstLine="0"/>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4、标配：≥2个千兆数据网口，2个万兆光口，1个千兆管理口；</w:t>
            </w:r>
            <w:r/>
          </w:p>
          <w:p>
            <w:pPr>
              <w:pStyle w:val="808"/>
              <w:numPr>
                <w:ilvl w:val="0"/>
                <w:numId w:val="0"/>
              </w:numPr>
              <w:ind w:left="0" w:firstLine="0"/>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5、不少于48个硬盘热插拔插槽；</w:t>
            </w:r>
            <w:r/>
          </w:p>
          <w:p>
            <w:pPr>
              <w:pStyle w:val="808"/>
              <w:numPr>
                <w:ilvl w:val="0"/>
                <w:numId w:val="0"/>
              </w:numPr>
              <w:ind w:left="0" w:firstLine="0"/>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6、存储资源统一池化管理：供应商提供的存储节点应支持以资源池的方式统一管理采购人现有使用的视频网主要存储节点和存储容量，并支持新建、编辑资源池、配置资源池的冗余、设置资源池数据容量、覆盖方式等；</w:t>
            </w:r>
            <w:r>
              <w:rPr>
                <w:rStyle w:val="1032"/>
                <w:rFonts w:hint="eastAsia"/>
                <w:color w:val="auto"/>
                <w:highlight w:val="none"/>
                <w:lang w:val="en-US" w:eastAsia="zh-CN" w:bidi="ar"/>
              </w:rPr>
              <w:t xml:space="preserve">（提供承诺函，格式自拟）</w:t>
            </w:r>
            <w:r/>
          </w:p>
          <w:p>
            <w:pPr>
              <w:pStyle w:val="808"/>
              <w:numPr>
                <w:ilvl w:val="0"/>
                <w:numId w:val="0"/>
              </w:numPr>
              <w:ind w:left="0" w:firstLine="0"/>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7、存储节点自动负载均衡：可以根据存储节点的业务运行负载情况，自动将正在运行的业务负载均衡的分配到存储集群其他节点。存储节点发生故障时，支持自动将故障节点上的录像存储计划调整到存储集群内其他正常节点进行管理；故障节点恢复后，所有业务可自动均衡的分配到平台内所有存储节点；</w:t>
            </w:r>
            <w:r>
              <w:rPr>
                <w:rStyle w:val="1032"/>
                <w:rFonts w:hint="eastAsia"/>
                <w:color w:val="auto"/>
                <w:highlight w:val="none"/>
                <w:lang w:val="en-US" w:eastAsia="zh-CN" w:bidi="ar"/>
              </w:rPr>
              <w:t xml:space="preserve">（提供承诺函，格式自拟）</w:t>
            </w:r>
            <w:r/>
          </w:p>
          <w:p>
            <w:pPr>
              <w:pStyle w:val="808"/>
              <w:numPr>
                <w:ilvl w:val="0"/>
                <w:numId w:val="0"/>
              </w:numPr>
              <w:ind w:left="0" w:firstLine="0"/>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8、系统以流直存模式进行录像、图片数据存储。系统中的实时视频流、抓拍图片无需经过任何转发服务器/虚拟机即可实现数据流直存；</w:t>
            </w:r>
            <w:r/>
          </w:p>
          <w:p>
            <w:pPr>
              <w:pStyle w:val="808"/>
              <w:numPr>
                <w:ilvl w:val="0"/>
                <w:numId w:val="0"/>
              </w:numPr>
              <w:ind w:left="0" w:firstLine="0"/>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9、支持GB/T 28181、RTSP等标准协议；</w:t>
            </w:r>
            <w:r/>
          </w:p>
          <w:p>
            <w:pPr>
              <w:pStyle w:val="808"/>
              <w:numPr>
                <w:ilvl w:val="0"/>
                <w:numId w:val="0"/>
              </w:numPr>
              <w:ind w:left="0" w:firstLine="0"/>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10、视频性能：最大接入路数不小于1200路2Mbps；</w:t>
            </w:r>
            <w:r/>
          </w:p>
          <w:p>
            <w:pPr>
              <w:pStyle w:val="808"/>
              <w:numPr>
                <w:ilvl w:val="0"/>
                <w:numId w:val="0"/>
              </w:numPr>
              <w:ind w:left="0" w:firstLine="0"/>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本次招标采购的云存储系统（含云存储扩容节点、硬盘）须全部接入沭阳县公安局现有视频综合平台，实现与采购人现有的云存储无缝接入。所有接入改造费用由中标方承担。（采购人不承担后期任何云存储配套及授权等相关费用，投标人应自行考虑报价。）</w:t>
            </w:r>
            <w:r/>
          </w:p>
          <w:p>
            <w:pPr>
              <w:jc w:val="left"/>
              <w:keepLines w:val="0"/>
              <w:keepNext w:val="0"/>
              <w:widowControl/>
              <w:rPr>
                <w:rStyle w:val="1032"/>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11、结合目前视频存储</w:t>
            </w:r>
            <w:r>
              <w:rPr>
                <w:rFonts w:hint="eastAsia" w:ascii="宋体" w:hAnsi="宋体" w:eastAsia="宋体" w:cs="宋体"/>
                <w:i w:val="0"/>
                <w:iCs w:val="0"/>
                <w:color w:val="auto"/>
                <w:sz w:val="24"/>
                <w:szCs w:val="24"/>
                <w:highlight w:val="none"/>
                <w:u w:val="none"/>
                <w:lang w:val="en-US" w:eastAsia="zh-CN" w:bidi="ar"/>
              </w:rPr>
              <w:t xml:space="preserve">系统技术发展的主要方向，本次视频存储系统的建设需要达成以下目标：采用目前技术领先的视频云存储方式，新建视频云存储系统，有效解决海量高清视频图像数据的存储和管理需求，实现分布式存储，虚拟化集中管理；为充分利旧，将原有的视频存储系统改造融入视频云存储系统，实现全县范围内可利用视频资源的统一存储、统一管理、统一调阅，避免重复投资；视频云存储系统提供高速数据接口，为应用平台提供视频数据高效检索、快速调取等服务功能，为公安业务应用提供有力支撑；视频云存储系统提供标准的运维接口，维护便捷，实现高效实用的管理及使用机制。</w:t>
            </w:r>
            <w:r/>
          </w:p>
        </w:tc>
      </w:tr>
      <w:tr>
        <w:trPr>
          <w:trHeight w:val="288"/>
        </w:trPr>
        <w:tc>
          <w:tcPr>
            <w:shd w:val="clear" w:color="000000" w:fill="ffffff"/>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jc w:val="center"/>
              <w:widowControl/>
              <w:rPr>
                <w:rFonts w:hint="eastAsia" w:ascii="宋体" w:hAnsi="宋体" w:eastAsia="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50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000000"/>
                <w:sz w:val="24"/>
                <w:szCs w:val="24"/>
                <w:u w:val="none"/>
                <w:lang w:val="en-US" w:eastAsia="zh-CN" w:bidi="ar"/>
              </w:rPr>
              <w:t xml:space="preserve">30T</w:t>
            </w:r>
            <w:r>
              <w:rPr>
                <w:rFonts w:hint="eastAsia" w:ascii="宋体" w:hAnsi="宋体" w:eastAsia="宋体" w:cs="宋体"/>
                <w:i w:val="0"/>
                <w:iCs w:val="0"/>
                <w:color w:val="000000"/>
                <w:sz w:val="24"/>
                <w:szCs w:val="24"/>
                <w:u w:val="none"/>
                <w:lang w:val="en-US" w:eastAsia="zh-CN" w:bidi="ar"/>
              </w:rPr>
              <w:t xml:space="preserve">硬盘</w:t>
            </w:r>
            <w:r/>
          </w:p>
        </w:tc>
        <w:tc>
          <w:tcPr>
            <w:shd w:val="clear" w:color="000000" w:fill="ffffff"/>
            <w:tcBorders>
              <w:top w:val="single" w:color="auto" w:sz="4" w:space="0"/>
              <w:left w:val="none" w:color="000000" w:sz="4" w:space="0"/>
              <w:bottom w:val="single" w:color="auto" w:sz="4" w:space="0"/>
              <w:right w:val="single" w:color="auto" w:sz="4" w:space="0"/>
            </w:tcBorders>
            <w:tcW w:w="7242" w:type="dxa"/>
            <w:vAlign w:val="center"/>
            <w:textDirection w:val="lrTb"/>
            <w:noWrap w:val="false"/>
          </w:tcPr>
          <w:p>
            <w:pPr>
              <w:jc w:val="left"/>
              <w:keepLines w:val="0"/>
              <w:keepNext w:val="0"/>
              <w:widowControl/>
              <w:rPr>
                <w:rStyle w:val="1032"/>
                <w:rFonts w:hint="eastAsia" w:ascii="宋体" w:hAnsi="宋体" w:eastAsia="宋体" w:cs="宋体"/>
                <w:color w:val="auto"/>
                <w:highlight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30t企业级硬盘（须与云存储扩容节点配套使用），硬盘须为合同签订日期一年内生产的全新企业级硬盘，严禁使用返修盘、监控级硬盘；运维期间硬盘损坏，由中标人提供全新硬盘更换，旧盘不予返还。（提供承诺函，格式自拟）</w:t>
            </w:r>
            <w:r/>
          </w:p>
        </w:tc>
      </w:tr>
      <w:tr>
        <w:trPr>
          <w:trHeight w:val="600"/>
        </w:trPr>
        <w:tc>
          <w:tcPr>
            <w:shd w:val="clear" w:color="000000" w:fill="ffffff"/>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jc w:val="center"/>
              <w:widowControl/>
              <w:rPr>
                <w:rFonts w:hint="default" w:ascii="宋体" w:hAnsi="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1502" w:type="dxa"/>
            <w:vAlign w:val="center"/>
            <w:textDirection w:val="lrTb"/>
            <w:noWrap w:val="false"/>
          </w:tcPr>
          <w:p>
            <w:pPr>
              <w:jc w:val="left"/>
              <w:keepLines w:val="0"/>
              <w:keepNext w:val="0"/>
              <w:widowControl/>
              <w:rPr>
                <w:rFonts w:hint="default" w:ascii="宋体" w:hAnsi="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16T服务器硬盘</w:t>
            </w:r>
            <w:r/>
          </w:p>
        </w:tc>
        <w:tc>
          <w:tcPr>
            <w:shd w:val="clear" w:color="000000" w:fill="ffffff"/>
            <w:tcBorders>
              <w:top w:val="single" w:color="auto" w:sz="4" w:space="0"/>
              <w:left w:val="none" w:color="000000" w:sz="4" w:space="0"/>
              <w:bottom w:val="single" w:color="auto" w:sz="4" w:space="0"/>
              <w:right w:val="single" w:color="auto" w:sz="4" w:space="0"/>
            </w:tcBorders>
            <w:tcW w:w="7242" w:type="dxa"/>
            <w:vAlign w:val="center"/>
            <w:textDirection w:val="lrTb"/>
            <w:noWrap w:val="false"/>
          </w:tcPr>
          <w:p>
            <w:pPr>
              <w:jc w:val="left"/>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须与服务器配套使用</w:t>
            </w:r>
            <w:r/>
          </w:p>
        </w:tc>
      </w:tr>
      <w:tr>
        <w:trPr>
          <w:trHeight w:val="288"/>
        </w:trPr>
        <w:tc>
          <w:tcPr>
            <w:shd w:val="clear" w:color="000000" w:fill="ffffff"/>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jc w:val="center"/>
              <w:widowControl/>
              <w:rPr>
                <w:rFonts w:hint="eastAsia" w:ascii="宋体" w:hAnsi="宋体" w:eastAsia="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150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感知大数据管理单元</w:t>
            </w:r>
            <w:r/>
          </w:p>
        </w:tc>
        <w:tc>
          <w:tcPr>
            <w:shd w:val="clear" w:color="000000" w:fill="ffffff"/>
            <w:tcBorders>
              <w:top w:val="single" w:color="auto" w:sz="4" w:space="0"/>
              <w:left w:val="none" w:color="000000" w:sz="4" w:space="0"/>
              <w:bottom w:val="single" w:color="auto" w:sz="4" w:space="0"/>
              <w:right w:val="single" w:color="auto" w:sz="4" w:space="0"/>
            </w:tcBorders>
            <w:tcW w:w="7242" w:type="dxa"/>
            <w:vAlign w:val="center"/>
            <w:textDirection w:val="lrTb"/>
            <w:noWrap w:val="false"/>
          </w:tcPr>
          <w:p>
            <w:pPr>
              <w:jc w:val="lef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1、用于存储人车轨迹数据、结构化数据、解析模型数据，进行大数据比对运算、模型碰撞，形成各种技战法，服务于上层应用平台；存储图片链接url，供平台调用展示。</w:t>
            </w:r>
            <w:r/>
          </w:p>
          <w:p>
            <w:pPr>
              <w:jc w:val="lef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2、在现有大数据基础平台进行扩容，新老设备组成统一集群，实现新老系统、数据统一管理、运维、存储、调度、碰撞比对。</w:t>
            </w:r>
            <w:r/>
          </w:p>
          <w:p>
            <w:pPr>
              <w:jc w:val="lef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硬件配置：</w:t>
            </w:r>
            <w:r/>
          </w:p>
          <w:p>
            <w:pPr>
              <w:jc w:val="left"/>
              <w:widowControl/>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CPU：不低于2颗24核</w:t>
            </w:r>
            <w:r>
              <w:rPr>
                <w:rFonts w:hint="eastAsia" w:ascii="宋体" w:hAnsi="宋体" w:cs="宋体"/>
                <w:b w:val="0"/>
                <w:bCs w:val="0"/>
                <w:color w:val="auto"/>
                <w:sz w:val="24"/>
                <w:szCs w:val="24"/>
                <w:highlight w:val="none"/>
                <w:lang w:val="en-US" w:eastAsia="zh-CN"/>
              </w:rPr>
              <w:t xml:space="preserve">48线程</w:t>
            </w:r>
            <w:r>
              <w:rPr>
                <w:rFonts w:hint="eastAsia" w:ascii="宋体" w:hAnsi="宋体" w:eastAsia="宋体" w:cs="宋体"/>
                <w:b w:val="0"/>
                <w:bCs w:val="0"/>
                <w:color w:val="auto"/>
                <w:sz w:val="24"/>
                <w:szCs w:val="24"/>
                <w:highlight w:val="none"/>
              </w:rPr>
              <w:t xml:space="preserve">2.2GHz 国产化CPU</w:t>
            </w:r>
            <w:r/>
          </w:p>
          <w:p>
            <w:pPr>
              <w:jc w:val="left"/>
              <w:widowControl/>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内存：不低于256GB DDR4</w:t>
            </w:r>
            <w:r/>
          </w:p>
          <w:p>
            <w:pPr>
              <w:jc w:val="left"/>
              <w:widowControl/>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硬盘：不低于240G M.2*1（系统）+240G SSD*1 + 480G SSD*6 + 4T 7.2K SATA *4，</w:t>
            </w:r>
            <w:r/>
          </w:p>
          <w:p>
            <w:pPr>
              <w:jc w:val="left"/>
              <w:widowControl/>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支持热插拔，硬盘组RAID_4G(1个)</w:t>
            </w:r>
            <w:r/>
          </w:p>
          <w:p>
            <w:pPr>
              <w:jc w:val="lef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外部接口：不低于万兆光口（2个）+ 千兆电口（2个）；USB4个；VGA1个；最大支持</w:t>
            </w:r>
            <w:r>
              <w:rPr>
                <w:rFonts w:hint="eastAsia" w:ascii="宋体" w:hAnsi="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rPr>
              <w:t xml:space="preserve">个PCIE扩展，含2个专用</w:t>
            </w:r>
            <w:r/>
          </w:p>
          <w:p>
            <w:pPr>
              <w:jc w:val="left"/>
              <w:widowControl/>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rPr>
              <w:t xml:space="preserve">电源模块：不低于高效能800W铂金1+1 CRPS冗余电源</w:t>
            </w:r>
            <w:r/>
          </w:p>
          <w:p>
            <w:pPr>
              <w:jc w:val="left"/>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rPr>
              <w:t xml:space="preserve">8、满足</w:t>
            </w:r>
            <w:r>
              <w:rPr>
                <w:rStyle w:val="1032"/>
                <w:rFonts w:hint="eastAsia"/>
                <w:color w:val="auto"/>
                <w:sz w:val="24"/>
                <w:szCs w:val="24"/>
                <w:highlight w:val="none"/>
                <w:lang w:val="en-US" w:eastAsia="zh-CN" w:bidi="ar"/>
              </w:rPr>
              <w:t xml:space="preserve">视频解析服务系统功能需要</w:t>
            </w:r>
            <w:r/>
          </w:p>
        </w:tc>
      </w:tr>
      <w:tr>
        <w:trPr>
          <w:trHeight w:val="288"/>
        </w:trPr>
        <w:tc>
          <w:tcPr>
            <w:shd w:val="clear" w:color="000000" w:fill="ffffff"/>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jc w:val="center"/>
              <w:widowControl/>
              <w:rPr>
                <w:rFonts w:hint="eastAsia" w:ascii="宋体" w:hAnsi="宋体" w:eastAsia="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150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视频解析管理单元</w:t>
            </w:r>
            <w:r/>
          </w:p>
        </w:tc>
        <w:tc>
          <w:tcPr>
            <w:shd w:val="clear" w:color="000000" w:fill="ffffff"/>
            <w:tcBorders>
              <w:top w:val="single" w:color="auto" w:sz="4" w:space="0"/>
              <w:left w:val="none" w:color="000000" w:sz="4" w:space="0"/>
              <w:bottom w:val="single" w:color="auto" w:sz="4" w:space="0"/>
              <w:right w:val="single" w:color="auto" w:sz="4" w:space="0"/>
            </w:tcBorders>
            <w:tcW w:w="7242" w:type="dxa"/>
            <w:vAlign w:val="center"/>
            <w:textDirection w:val="lrTb"/>
            <w:noWrap w:val="false"/>
          </w:tcPr>
          <w:p>
            <w:pPr>
              <w:ind w:firstLine="240"/>
              <w:jc w:val="left"/>
              <w:widowControl/>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2U 双路标准机架式服务器</w:t>
            </w:r>
            <w:r/>
          </w:p>
          <w:p>
            <w:pPr>
              <w:jc w:val="lef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处理器：配置1颗国产化处理器，核数≥24核，主频≥2.5GHz。</w:t>
            </w:r>
            <w:r/>
          </w:p>
          <w:p>
            <w:pPr>
              <w:ind w:firstLine="240"/>
              <w:jc w:val="left"/>
              <w:widowControl/>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内存：配置256G DDR5；8根DDR5内存插槽，内存频率最高可支持5200MHz。</w:t>
            </w:r>
            <w:r/>
          </w:p>
          <w:p>
            <w:pPr>
              <w:ind w:firstLine="240"/>
              <w:jc w:val="left"/>
              <w:widowControl/>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硬盘：配置2块480G SSD硬盘；最高支持12块3.5寸(兼容2.5寸)热插拔SATA/SAS硬盘。</w:t>
            </w:r>
            <w:r/>
          </w:p>
          <w:p>
            <w:pPr>
              <w:ind w:firstLine="240"/>
              <w:jc w:val="left"/>
              <w:widowControl/>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独显&amp;GPU扩展：配置8张Atlas 300V Pro加速卡。</w:t>
            </w:r>
            <w:r/>
          </w:p>
          <w:p>
            <w:pPr>
              <w:ind w:firstLine="240"/>
              <w:jc w:val="left"/>
              <w:widowControl/>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阵列卡：配置SAS+HBA 卡，支持RAID 0/1/10。</w:t>
            </w:r>
            <w:r/>
          </w:p>
          <w:p>
            <w:pPr>
              <w:jc w:val="lef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可选RAID卡, 支持RAID 0/1/5/6/10/50/60 ，可选支持断电保护。</w:t>
            </w:r>
            <w:r/>
          </w:p>
          <w:p>
            <w:pPr>
              <w:ind w:firstLine="240"/>
              <w:jc w:val="left"/>
              <w:widowControl/>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网口：标配2个千兆RJ45电口，支持选配1G、10GbE、25GbE SFP+等多种网络接口扩展。</w:t>
            </w:r>
            <w:r/>
          </w:p>
          <w:p>
            <w:pPr>
              <w:ind w:firstLine="240"/>
              <w:jc w:val="left"/>
              <w:widowControl/>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rPr>
              <w:t xml:space="preserve">PCI E扩展槽：最大可选支持</w:t>
            </w:r>
            <w:r>
              <w:rPr>
                <w:rFonts w:hint="eastAsia" w:ascii="宋体" w:hAnsi="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rPr>
              <w:t xml:space="preserve">个PCIe扩展插槽。</w:t>
            </w:r>
            <w:r/>
          </w:p>
          <w:p>
            <w:pPr>
              <w:ind w:firstLine="240"/>
              <w:jc w:val="left"/>
              <w:widowControl/>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rPr>
              <w:t xml:space="preserve">风扇：最大4组热插拔冗余风扇。</w:t>
            </w:r>
            <w:r/>
          </w:p>
          <w:p>
            <w:pPr>
              <w:ind w:firstLine="240"/>
              <w:jc w:val="left"/>
              <w:widowControl/>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rPr>
              <w:t xml:space="preserve">电源：标配1300W（1+1）高效白金热插拔冗余电源。</w:t>
            </w:r>
            <w:r/>
          </w:p>
          <w:p>
            <w:pPr>
              <w:ind w:firstLine="240"/>
              <w:jc w:val="left"/>
              <w:widowControl/>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10、其他端口</w:t>
            </w:r>
            <w:r>
              <w:rPr>
                <w:rFonts w:hint="eastAsia" w:ascii="宋体" w:hAnsi="宋体" w:eastAsia="宋体" w:cs="宋体"/>
                <w:b w:val="0"/>
                <w:bCs w:val="0"/>
                <w:color w:val="auto"/>
                <w:sz w:val="24"/>
                <w:szCs w:val="24"/>
                <w:highlight w:val="none"/>
              </w:rPr>
              <w:t xml:space="preserve">：2个VGA接口；4个USB接口；1个RJ-45管理接口、1个RS-232串口。</w:t>
            </w:r>
            <w:r/>
          </w:p>
          <w:p>
            <w:pPr>
              <w:jc w:val="left"/>
              <w:keepLines w:val="0"/>
              <w:keepNext w:val="0"/>
              <w:widowControl/>
              <w:rPr>
                <w:rFonts w:hint="eastAsia" w:ascii="宋体" w:hAnsi="宋体" w:eastAsia="宋体" w:cs="宋体"/>
                <w:b/>
                <w:bCs/>
                <w:color w:val="auto"/>
                <w:sz w:val="24"/>
                <w:szCs w:val="24"/>
                <w:highlight w:val="none"/>
              </w:rPr>
              <w:suppressLineNumbers w:val="0"/>
            </w:pPr>
            <w:r>
              <w:rPr>
                <w:rFonts w:hint="eastAsia" w:ascii="宋体" w:hAnsi="宋体" w:cs="宋体"/>
                <w:b w:val="0"/>
                <w:bCs w:val="0"/>
                <w:color w:val="auto"/>
                <w:sz w:val="24"/>
                <w:szCs w:val="24"/>
                <w:highlight w:val="none"/>
                <w:lang w:val="en-US" w:eastAsia="zh-CN"/>
              </w:rPr>
              <w:t xml:space="preserve">11、满足</w:t>
            </w:r>
            <w:r>
              <w:rPr>
                <w:rStyle w:val="1032"/>
                <w:rFonts w:hint="eastAsia"/>
                <w:color w:val="auto"/>
                <w:sz w:val="24"/>
                <w:szCs w:val="24"/>
                <w:highlight w:val="none"/>
                <w:lang w:val="en-US" w:eastAsia="zh-CN" w:bidi="ar"/>
              </w:rPr>
              <w:t xml:space="preserve">视频解析服务系统功能需要</w:t>
            </w:r>
            <w:r/>
          </w:p>
        </w:tc>
      </w:tr>
      <w:tr>
        <w:trPr>
          <w:trHeight w:val="288"/>
        </w:trPr>
        <w:tc>
          <w:tcPr>
            <w:shd w:val="clear" w:color="000000" w:fill="ffffff"/>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jc w:val="center"/>
              <w:widowControl/>
              <w:rPr>
                <w:rFonts w:hint="eastAsia" w:ascii="宋体" w:hAnsi="宋体" w:eastAsia="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150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视频解析服务系统</w:t>
            </w:r>
            <w:r/>
          </w:p>
        </w:tc>
        <w:tc>
          <w:tcPr>
            <w:shd w:val="clear" w:color="000000" w:fill="ffffff"/>
            <w:tcBorders>
              <w:top w:val="single" w:color="auto" w:sz="4" w:space="0"/>
              <w:left w:val="none" w:color="000000" w:sz="4" w:space="0"/>
              <w:bottom w:val="single" w:color="auto" w:sz="4" w:space="0"/>
              <w:right w:val="single" w:color="auto" w:sz="4" w:space="0"/>
            </w:tcBorders>
            <w:tcW w:w="7242" w:type="dxa"/>
            <w:vAlign w:val="center"/>
            <w:textDirection w:val="lrTb"/>
            <w:noWrap w:val="false"/>
          </w:tcPr>
          <w:p>
            <w:pPr>
              <w:numPr>
                <w:ilvl w:val="0"/>
                <w:numId w:val="0"/>
              </w:numPr>
              <w:jc w:val="left"/>
              <w:keepLines w:val="0"/>
              <w:keepNext w:val="0"/>
              <w:widowControl/>
              <w:rPr>
                <w:rStyle w:val="1032"/>
                <w:rFonts w:hint="default"/>
                <w:color w:val="auto"/>
                <w:sz w:val="24"/>
                <w:szCs w:val="24"/>
                <w:highlight w:val="none"/>
                <w:lang w:val="en-US" w:eastAsia="zh-CN" w:bidi="ar"/>
              </w:rPr>
              <w:suppressLineNumbers w:val="0"/>
            </w:pPr>
            <w:r>
              <w:rPr>
                <w:rFonts w:hint="eastAsia" w:ascii="等线" w:hAnsi="等线" w:eastAsia="等线" w:cs="等线"/>
                <w:i w:val="0"/>
                <w:iCs w:val="0"/>
                <w:color w:val="auto"/>
                <w:sz w:val="32"/>
                <w:szCs w:val="32"/>
                <w:highlight w:val="none"/>
                <w:u w:val="none"/>
                <w:lang w:val="en-US" w:eastAsia="zh-CN" w:bidi="ar"/>
              </w:rPr>
              <w:t xml:space="preserve">★</w:t>
            </w:r>
            <w:r>
              <w:rPr>
                <w:rFonts w:hint="eastAsia" w:ascii="宋体" w:hAnsi="宋体" w:eastAsia="宋体" w:cs="宋体"/>
                <w:color w:val="auto"/>
                <w:sz w:val="24"/>
                <w:szCs w:val="24"/>
                <w:lang w:val="en-US" w:eastAsia="zh-CN" w:bidi="ar"/>
              </w:rPr>
              <w:t xml:space="preserve">1、</w:t>
            </w:r>
            <w:r>
              <w:rPr>
                <w:rStyle w:val="1032"/>
                <w:rFonts w:hint="eastAsia"/>
                <w:color w:val="auto"/>
                <w:sz w:val="24"/>
                <w:szCs w:val="24"/>
                <w:highlight w:val="none"/>
                <w:lang w:val="en-US" w:eastAsia="zh-CN" w:bidi="ar"/>
              </w:rPr>
              <w:t xml:space="preserve">投标人应在采购人指定地点部署人像/车辆平台，并满足以下要求。（提供承诺函，格式自拟）</w:t>
            </w:r>
            <w:r/>
          </w:p>
          <w:p>
            <w:pPr>
              <w:jc w:val="left"/>
              <w:keepLines w:val="0"/>
              <w:keepNext w:val="0"/>
              <w:widowControl/>
              <w:rPr>
                <w:rFonts w:hint="eastAsia" w:ascii="宋体" w:hAnsi="宋体" w:eastAsia="宋体" w:cs="宋体"/>
                <w:b/>
                <w:bCs/>
                <w:color w:val="auto"/>
                <w:sz w:val="22"/>
                <w:szCs w:val="22"/>
                <w:highlight w:val="none"/>
              </w:rPr>
              <w:suppressLineNumbers w:val="0"/>
            </w:pPr>
            <w:r>
              <w:rPr>
                <w:rFonts w:hint="eastAsia" w:ascii="宋体" w:hAnsi="宋体" w:cs="宋体"/>
                <w:color w:val="auto"/>
                <w:sz w:val="24"/>
                <w:szCs w:val="24"/>
                <w:lang w:val="en-US" w:eastAsia="zh-CN" w:bidi="ar"/>
              </w:rPr>
              <w:t xml:space="preserve">（1）</w:t>
            </w:r>
            <w:r>
              <w:rPr>
                <w:rStyle w:val="1032"/>
                <w:rFonts w:hint="eastAsia"/>
                <w:color w:val="auto"/>
                <w:sz w:val="24"/>
                <w:szCs w:val="24"/>
                <w:highlight w:val="none"/>
                <w:lang w:val="en-US" w:eastAsia="zh-CN" w:bidi="ar"/>
              </w:rPr>
              <w:t xml:space="preserve">系统支持单张GPU卡处理人脸图片速度：≥450张/s，人体图片速度：≥200张/s，车辆图片速度：≥200张/s。</w:t>
            </w:r>
            <w:r>
              <w:rPr>
                <w:rStyle w:val="1032"/>
                <w:rFonts w:hint="eastAsia"/>
                <w:color w:val="auto"/>
                <w:sz w:val="24"/>
                <w:szCs w:val="24"/>
                <w:highlight w:val="none"/>
                <w:lang w:val="en-US" w:eastAsia="zh-CN" w:bidi="ar"/>
              </w:rPr>
              <w:br/>
            </w:r>
            <w:r>
              <w:rPr>
                <w:rFonts w:hint="eastAsia" w:ascii="宋体" w:hAnsi="宋体" w:cs="宋体"/>
                <w:color w:val="auto"/>
                <w:sz w:val="24"/>
                <w:szCs w:val="24"/>
                <w:lang w:val="en-US" w:eastAsia="zh-CN" w:bidi="ar"/>
              </w:rPr>
              <w:t xml:space="preserve">（2）</w:t>
            </w:r>
            <w:r>
              <w:rPr>
                <w:rStyle w:val="1032"/>
                <w:rFonts w:hint="eastAsia"/>
                <w:color w:val="auto"/>
                <w:sz w:val="24"/>
                <w:szCs w:val="24"/>
                <w:highlight w:val="none"/>
                <w:lang w:val="en-US" w:eastAsia="zh-CN" w:bidi="ar"/>
              </w:rPr>
              <w:t xml:space="preserve">系统能够通过深度学习算法模型对检测到的人脸进行多种类型的属性识别，识别类别应包括性别、年龄段、眼镜、口罩、口罩颜色、帽子、帽子颜色、发色等。（需与市局人像平台数据对接，包括二次结构化数据和解析模型数据）</w:t>
            </w:r>
            <w:r>
              <w:rPr>
                <w:rStyle w:val="1032"/>
                <w:rFonts w:hint="eastAsia"/>
                <w:color w:val="auto"/>
                <w:sz w:val="24"/>
                <w:szCs w:val="24"/>
                <w:highlight w:val="none"/>
                <w:lang w:val="en-US" w:eastAsia="zh-CN" w:bidi="ar"/>
              </w:rPr>
              <w:br/>
            </w:r>
            <w:r>
              <w:rPr>
                <w:rFonts w:hint="eastAsia" w:ascii="宋体" w:hAnsi="宋体" w:cs="宋体"/>
                <w:color w:val="auto"/>
                <w:sz w:val="24"/>
                <w:szCs w:val="24"/>
                <w:lang w:val="en-US" w:eastAsia="zh-CN" w:bidi="ar"/>
              </w:rPr>
              <w:t xml:space="preserve">（3）</w:t>
            </w:r>
            <w:r>
              <w:rPr>
                <w:rStyle w:val="1032"/>
                <w:rFonts w:hint="eastAsia"/>
                <w:color w:val="auto"/>
                <w:sz w:val="24"/>
                <w:szCs w:val="24"/>
                <w:highlight w:val="none"/>
                <w:lang w:val="en-US" w:eastAsia="zh-CN" w:bidi="ar"/>
              </w:rPr>
              <w:t xml:space="preserve">系统应能够识别多种车辆类型识别，包括：号牌种类、车牌颜色、车牌号、车辆类型、行驶方向、特殊车辆类型、危险品车辆识别、车辆品牌、车辆型号、车身颜色、货车拖挂、车身装饰、遮阳板状态；支持识别主/副驾区域情况，例如是否有人、系安全带、打电话、吸烟、戴帽子、戴眼镜、戴口罩情况，以及人员上衣颜色等。（需与市局车辆平台数据对接，包括二次结构化数据和解析模型数据）</w:t>
            </w:r>
            <w:r>
              <w:rPr>
                <w:rStyle w:val="1032"/>
                <w:rFonts w:hint="eastAsia"/>
                <w:color w:val="auto"/>
                <w:sz w:val="24"/>
                <w:szCs w:val="24"/>
                <w:highlight w:val="none"/>
                <w:lang w:val="en-US" w:eastAsia="zh-CN" w:bidi="ar"/>
              </w:rPr>
              <w:br/>
            </w:r>
            <w:r>
              <w:rPr>
                <w:rFonts w:hint="eastAsia" w:ascii="宋体" w:hAnsi="宋体" w:cs="宋体"/>
                <w:color w:val="auto"/>
                <w:sz w:val="24"/>
                <w:szCs w:val="24"/>
                <w:lang w:val="en-US" w:eastAsia="zh-CN" w:bidi="ar"/>
              </w:rPr>
              <w:t xml:space="preserve">（4）</w:t>
            </w:r>
            <w:r>
              <w:rPr>
                <w:rStyle w:val="1032"/>
                <w:rFonts w:hint="eastAsia"/>
                <w:color w:val="auto"/>
                <w:sz w:val="24"/>
                <w:szCs w:val="24"/>
                <w:highlight w:val="none"/>
                <w:lang w:val="en-US" w:eastAsia="zh-CN" w:bidi="ar"/>
              </w:rPr>
              <w:t xml:space="preserve">系统能够识别多种非机动车类型属性，包括：车类型、车号码、车辆颜色、行驶方向、三轮车类型、二轮车是否带蓬、车辆朝向、电动车车辆类型、前载物类型、后载物类型、挡风被、雨披。（需与市局车辆平台数据对接，包括二次结构化数据和解析模型数据）</w:t>
            </w:r>
            <w:r>
              <w:rPr>
                <w:rStyle w:val="1032"/>
                <w:rFonts w:hint="eastAsia"/>
                <w:color w:val="auto"/>
                <w:sz w:val="24"/>
                <w:szCs w:val="24"/>
                <w:highlight w:val="none"/>
                <w:lang w:val="en-US" w:eastAsia="zh-CN" w:bidi="ar"/>
              </w:rPr>
              <w:br/>
            </w:r>
            <w:r>
              <w:rPr>
                <w:rFonts w:hint="eastAsia" w:ascii="宋体" w:hAnsi="宋体" w:cs="宋体"/>
                <w:color w:val="auto"/>
                <w:sz w:val="24"/>
                <w:szCs w:val="24"/>
                <w:lang w:val="en-US" w:eastAsia="zh-CN" w:bidi="ar"/>
              </w:rPr>
              <w:t xml:space="preserve">（5）</w:t>
            </w:r>
            <w:r>
              <w:rPr>
                <w:rStyle w:val="1032"/>
                <w:rFonts w:hint="eastAsia"/>
                <w:color w:val="auto"/>
                <w:sz w:val="24"/>
                <w:szCs w:val="24"/>
                <w:highlight w:val="none"/>
                <w:lang w:val="en-US" w:eastAsia="zh-CN" w:bidi="ar"/>
              </w:rPr>
              <w:t xml:space="preserve">平台应具备人像建档、路人库检索、静态库等功能，支持定制模型开发，并接入采购人现用的所有人像/车辆前端，不影响现有人像平台功能使用。支持人脸/人体/非机动车/车辆图片流解析，解析后的数据汇聚到县局人像系统，并与市局人像系统无缝对接，可使用市局下发人像特征检索、布控等。支持人脸/人体/非机动车/车辆图片查询，查询结果分类展示，包含图片的各类结构化信息。支持人脸/人</w:t>
            </w:r>
            <w:r>
              <w:rPr>
                <w:rStyle w:val="1032"/>
                <w:rFonts w:hint="eastAsia"/>
                <w:color w:val="auto"/>
                <w:sz w:val="24"/>
                <w:szCs w:val="24"/>
                <w:highlight w:val="none"/>
                <w:lang w:val="en-US" w:eastAsia="zh-CN" w:bidi="ar"/>
              </w:rPr>
              <w:t xml:space="preserve">体/非机动车/车辆图片检索，上传图片后系统展示与查询目标比对的照片，结果按照比对相似度进行排序。支持上传侧脸人脸查询，可查看查询到的正向人脸结果，支持选择其中任一人脸结果回填到条件面板中，进行人脸查询。支持上传背影人体图发起查询，支持按相似度查看查询到的人体及关联人脸结果。支持自定义设置查询时间及区域的方式进行人脸/人体/非机动车/车辆图片查询。人脸、人体查询结果详情中展示推荐身份信息；人脸查询结果支持跳转身份确认应用。支持布控信息中布控有效期、关注级别、布控原因、处置类型（抓捕类、管控类、关注类）的配置。</w:t>
            </w:r>
            <w:r/>
          </w:p>
        </w:tc>
      </w:tr>
      <w:tr>
        <w:trPr>
          <w:trHeight w:val="288"/>
        </w:trPr>
        <w:tc>
          <w:tcPr>
            <w:shd w:val="clear" w:color="000000" w:fill="ffffff"/>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jc w:val="center"/>
              <w:widowControl/>
              <w:rPr>
                <w:rFonts w:hint="eastAsia" w:ascii="宋体" w:hAnsi="宋体" w:eastAsia="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7</w:t>
            </w:r>
            <w:r/>
          </w:p>
        </w:tc>
        <w:tc>
          <w:tcPr>
            <w:shd w:val="clear" w:color="auto" w:fill="auto"/>
            <w:tcBorders>
              <w:top w:val="single" w:color="auto" w:sz="4" w:space="0"/>
              <w:left w:val="none" w:color="000000" w:sz="4" w:space="0"/>
              <w:bottom w:val="single" w:color="auto" w:sz="4" w:space="0"/>
              <w:right w:val="single" w:color="auto" w:sz="4" w:space="0"/>
            </w:tcBorders>
            <w:tcW w:w="150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算力管理单元</w:t>
            </w:r>
            <w:r/>
          </w:p>
        </w:tc>
        <w:tc>
          <w:tcPr>
            <w:shd w:val="clear" w:color="000000" w:fill="ffffff"/>
            <w:tcBorders>
              <w:top w:val="single" w:color="auto" w:sz="4" w:space="0"/>
              <w:left w:val="none" w:color="000000" w:sz="4" w:space="0"/>
              <w:bottom w:val="single" w:color="auto" w:sz="4" w:space="0"/>
              <w:right w:val="single" w:color="auto" w:sz="4" w:space="0"/>
            </w:tcBorders>
            <w:tcW w:w="7242" w:type="dxa"/>
            <w:vAlign w:val="center"/>
            <w:textDirection w:val="lrTb"/>
            <w:noWrap w:val="false"/>
          </w:tcPr>
          <w:p>
            <w:pPr>
              <w:jc w:val="left"/>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rPr>
              <w:t xml:space="preserve">▲</w:t>
            </w:r>
            <w:r>
              <w:rPr>
                <w:rFonts w:hint="eastAsia" w:ascii="宋体" w:hAnsi="宋体" w:eastAsia="宋体" w:cs="宋体"/>
                <w:b w:val="0"/>
                <w:bCs w:val="0"/>
                <w:color w:val="auto"/>
                <w:sz w:val="24"/>
                <w:szCs w:val="24"/>
                <w:highlight w:val="none"/>
              </w:rPr>
              <w:t xml:space="preserve">1、CPU：≥4 颗国产处理器，每颗≥48物理核，主频≥2.6GHz，TDP≤150W； </w:t>
            </w:r>
            <w:r/>
          </w:p>
          <w:p>
            <w:pPr>
              <w:jc w:val="left"/>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rPr>
              <w:t xml:space="preserve">▲</w:t>
            </w:r>
            <w:r>
              <w:rPr>
                <w:rFonts w:hint="eastAsia" w:ascii="宋体" w:hAnsi="宋体" w:eastAsia="宋体" w:cs="宋体"/>
                <w:b w:val="0"/>
                <w:bCs w:val="0"/>
                <w:color w:val="auto"/>
                <w:sz w:val="24"/>
                <w:szCs w:val="24"/>
                <w:highlight w:val="none"/>
              </w:rPr>
              <w:t xml:space="preserve">2、内存：≥1024GB 3200MHz DDR4；</w:t>
            </w:r>
            <w:r/>
          </w:p>
          <w:p>
            <w:pPr>
              <w:jc w:val="left"/>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rPr>
              <w:t xml:space="preserve">▲</w:t>
            </w:r>
            <w:r>
              <w:rPr>
                <w:rFonts w:hint="eastAsia" w:ascii="宋体" w:hAnsi="宋体" w:eastAsia="宋体" w:cs="宋体"/>
                <w:b w:val="0"/>
                <w:bCs w:val="0"/>
                <w:color w:val="auto"/>
                <w:sz w:val="24"/>
                <w:szCs w:val="24"/>
                <w:highlight w:val="none"/>
              </w:rPr>
              <w:t xml:space="preserve">3、NPU：≥8个国产化AI训练推理模组，每个模组FP16算力≥ 280Tflops、显存≥64GB，模组间聚合带宽≥392GB/s，支持每个模组直出200G RoCE网络接口保证节点间互联带宽；</w:t>
            </w:r>
            <w:r/>
          </w:p>
          <w:p>
            <w:pPr>
              <w:jc w:val="left"/>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4、系统盘：≥2*960GB  SSD；</w:t>
            </w:r>
            <w:r/>
          </w:p>
          <w:p>
            <w:pPr>
              <w:jc w:val="left"/>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5、数据盘：≥2*7.68TB  SSD；</w:t>
            </w:r>
            <w:r/>
          </w:p>
          <w:p>
            <w:pPr>
              <w:jc w:val="left"/>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6、网卡：≥4*10G（含模块），支持扩容至≥8*200G；</w:t>
            </w:r>
            <w:r/>
          </w:p>
          <w:p>
            <w:pPr>
              <w:jc w:val="left"/>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7、集成系统管理支持：自动服务器重启、风扇监视和控制、电源监控、温度监控、启动/关闭本地固件更新、错误日志；</w:t>
            </w:r>
            <w:r/>
          </w:p>
          <w:p>
            <w:pPr>
              <w:jc w:val="left"/>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8、电源：≥4*2600W交流电源;</w:t>
            </w:r>
            <w:r/>
          </w:p>
          <w:p>
            <w:pPr>
              <w:jc w:val="left"/>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9、质保：3年质保服务，3年介质保留服务</w:t>
            </w:r>
            <w:r/>
          </w:p>
        </w:tc>
      </w:tr>
      <w:tr>
        <w:trPr>
          <w:trHeight w:val="288"/>
        </w:trPr>
        <w:tc>
          <w:tcPr>
            <w:shd w:val="clear" w:color="000000" w:fill="ffffff"/>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jc w:val="center"/>
              <w:widowControl/>
              <w:rPr>
                <w:rFonts w:hint="eastAsia" w:ascii="宋体" w:hAnsi="宋体" w:eastAsia="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8</w:t>
            </w:r>
            <w:r/>
          </w:p>
        </w:tc>
        <w:tc>
          <w:tcPr>
            <w:shd w:val="clear" w:color="auto" w:fill="auto"/>
            <w:tcBorders>
              <w:top w:val="single" w:color="auto" w:sz="4" w:space="0"/>
              <w:left w:val="none" w:color="000000" w:sz="4" w:space="0"/>
              <w:bottom w:val="single" w:color="auto" w:sz="4" w:space="0"/>
              <w:right w:val="single" w:color="auto" w:sz="4" w:space="0"/>
            </w:tcBorders>
            <w:tcW w:w="150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移动管理单元</w:t>
            </w:r>
            <w:r/>
          </w:p>
        </w:tc>
        <w:tc>
          <w:tcPr>
            <w:shd w:val="clear" w:color="000000" w:fill="ffffff"/>
            <w:tcBorders>
              <w:top w:val="single" w:color="auto" w:sz="4" w:space="0"/>
              <w:left w:val="none" w:color="000000" w:sz="4" w:space="0"/>
              <w:bottom w:val="single" w:color="auto" w:sz="4" w:space="0"/>
              <w:right w:val="single" w:color="auto" w:sz="4" w:space="0"/>
            </w:tcBorders>
            <w:tcW w:w="7242" w:type="dxa"/>
            <w:vAlign w:val="center"/>
            <w:textDirection w:val="lrTb"/>
            <w:noWrap w:val="false"/>
          </w:tcPr>
          <w:p>
            <w:pPr>
              <w:jc w:val="left"/>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CPU：不低于Xeon GD 5218 2.1G （或对应升级型号）</w:t>
            </w:r>
            <w:r/>
          </w:p>
          <w:p>
            <w:pPr>
              <w:jc w:val="left"/>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内存：64GB DDR4  ECC RDIMM*2；</w:t>
            </w:r>
            <w:r/>
          </w:p>
          <w:p>
            <w:pPr>
              <w:jc w:val="left"/>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硬盘：1TB SSD+2TB HD；</w:t>
            </w:r>
            <w:r/>
          </w:p>
          <w:p>
            <w:pPr>
              <w:jc w:val="left"/>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显卡：RTX 5090-32G；</w:t>
            </w:r>
            <w:r/>
          </w:p>
          <w:p>
            <w:pPr>
              <w:jc w:val="left"/>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双口千兆网卡；</w:t>
            </w:r>
            <w:r/>
          </w:p>
        </w:tc>
      </w:tr>
      <w:tr>
        <w:trPr>
          <w:trHeight w:val="288"/>
        </w:trPr>
        <w:tc>
          <w:tcPr>
            <w:shd w:val="clear" w:color="000000" w:fill="ffffff"/>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jc w:val="center"/>
              <w:widowControl/>
              <w:rPr>
                <w:rFonts w:hint="default" w:ascii="宋体" w:hAnsi="宋体" w:eastAsia="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9</w:t>
            </w:r>
            <w:r/>
          </w:p>
        </w:tc>
        <w:tc>
          <w:tcPr>
            <w:shd w:val="clear" w:color="auto" w:fill="auto"/>
            <w:tcBorders>
              <w:top w:val="single" w:color="auto" w:sz="4" w:space="0"/>
              <w:left w:val="none" w:color="000000" w:sz="4" w:space="0"/>
              <w:bottom w:val="single" w:color="auto" w:sz="4" w:space="0"/>
              <w:right w:val="single" w:color="auto" w:sz="4" w:space="0"/>
            </w:tcBorders>
            <w:tcW w:w="1502" w:type="dxa"/>
            <w:vAlign w:val="center"/>
            <w:textDirection w:val="lrTb"/>
            <w:noWrap w:val="false"/>
          </w:tcPr>
          <w:p>
            <w:pPr>
              <w:jc w:val="left"/>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无线反制设备1</w:t>
            </w:r>
            <w:r/>
          </w:p>
        </w:tc>
        <w:tc>
          <w:tcPr>
            <w:shd w:val="clear" w:color="000000" w:fill="ffffff"/>
            <w:tcBorders>
              <w:top w:val="single" w:color="auto" w:sz="4" w:space="0"/>
              <w:left w:val="none" w:color="000000" w:sz="4" w:space="0"/>
              <w:bottom w:val="single" w:color="auto" w:sz="4" w:space="0"/>
              <w:right w:val="single" w:color="auto" w:sz="4" w:space="0"/>
            </w:tcBorders>
            <w:tcW w:w="7242" w:type="dxa"/>
            <w:vAlign w:val="center"/>
            <w:textDirection w:val="lrTb"/>
            <w:noWrap w:val="false"/>
          </w:tcPr>
          <w:p>
            <w:pPr>
              <w:jc w:val="left"/>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1、干扰方向：定向/全向</w:t>
            </w:r>
            <w:r/>
          </w:p>
          <w:p>
            <w:pPr>
              <w:jc w:val="left"/>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2.干扰范围：15～200米（室外空旷环境下，视周边基站远近）</w:t>
            </w:r>
            <w:r/>
          </w:p>
          <w:p>
            <w:pPr>
              <w:jc w:val="left"/>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3.发射功率（RF）：10W/每频段，整机＜300W</w:t>
            </w:r>
            <w:r/>
          </w:p>
          <w:p>
            <w:pPr>
              <w:jc w:val="left"/>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4.输出频段数量：≤16个</w:t>
            </w:r>
            <w:r/>
          </w:p>
          <w:p>
            <w:pPr>
              <w:jc w:val="left"/>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5.干扰信号种类：所有制式、所有运营商的手机或其他通信终端、包括且不限于： 4G、5G、WiFi（TDD-LTE、FDD-LTE、5G NR、WiFi-2.4G、WiFi-5.2G、WiFi-5.8G）</w:t>
            </w:r>
            <w:r/>
          </w:p>
          <w:p>
            <w:pPr>
              <w:jc w:val="left"/>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6.主机、天线分离，可适配多场景使用；</w:t>
            </w:r>
            <w:r/>
          </w:p>
          <w:p>
            <w:pPr>
              <w:jc w:val="left"/>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7.配备一键攻击按钮，即开即用，即时管控，立即生效</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生效时间要小于1秒</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w:t>
            </w:r>
            <w:r/>
          </w:p>
          <w:p>
            <w:pPr>
              <w:jc w:val="left"/>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8.主要配置：主机，电池，定向天线，全向天线</w:t>
            </w:r>
            <w:r/>
          </w:p>
        </w:tc>
      </w:tr>
      <w:tr>
        <w:trPr>
          <w:trHeight w:val="288"/>
        </w:trPr>
        <w:tc>
          <w:tcPr>
            <w:shd w:val="clear" w:color="000000" w:fill="ffffff"/>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jc w:val="center"/>
              <w:widowControl/>
              <w:rPr>
                <w:rFonts w:hint="default" w:ascii="宋体" w:hAnsi="宋体" w:eastAsia="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1502" w:type="dxa"/>
            <w:vAlign w:val="center"/>
            <w:textDirection w:val="lrTb"/>
            <w:noWrap w:val="false"/>
          </w:tcPr>
          <w:p>
            <w:pPr>
              <w:jc w:val="left"/>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无线反制设备2</w:t>
            </w:r>
            <w:r/>
          </w:p>
        </w:tc>
        <w:tc>
          <w:tcPr>
            <w:shd w:val="clear" w:color="000000" w:fill="ffffff"/>
            <w:tcBorders>
              <w:top w:val="single" w:color="auto" w:sz="4" w:space="0"/>
              <w:left w:val="none" w:color="000000" w:sz="4" w:space="0"/>
              <w:bottom w:val="single" w:color="auto" w:sz="4" w:space="0"/>
              <w:right w:val="single" w:color="auto" w:sz="4" w:space="0"/>
            </w:tcBorders>
            <w:tcW w:w="7242" w:type="dxa"/>
            <w:vAlign w:val="center"/>
            <w:textDirection w:val="lrTb"/>
            <w:noWrap w:val="false"/>
          </w:tcPr>
          <w:p>
            <w:pPr>
              <w:jc w:val="left"/>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1.干扰方向：定向</w:t>
            </w:r>
            <w:r/>
          </w:p>
          <w:p>
            <w:pPr>
              <w:jc w:val="left"/>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rPr>
              <w:t xml:space="preserve">▲</w:t>
            </w:r>
            <w:r>
              <w:rPr>
                <w:rFonts w:hint="eastAsia" w:ascii="宋体" w:hAnsi="宋体" w:eastAsia="宋体" w:cs="宋体"/>
                <w:b w:val="0"/>
                <w:bCs w:val="0"/>
                <w:color w:val="auto"/>
                <w:sz w:val="24"/>
                <w:szCs w:val="24"/>
                <w:highlight w:val="none"/>
              </w:rPr>
              <w:t xml:space="preserve">2.干扰范围：30～300米（室外空旷环境下，视周边基站远近）</w:t>
            </w:r>
            <w:r/>
          </w:p>
          <w:p>
            <w:pPr>
              <w:jc w:val="left"/>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3.发射功率（RF）：20W/每频段，整机＜600W</w:t>
            </w:r>
            <w:r/>
          </w:p>
          <w:p>
            <w:pPr>
              <w:jc w:val="left"/>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4.输出频段数量：≤16个</w:t>
            </w:r>
            <w:r/>
          </w:p>
          <w:p>
            <w:pPr>
              <w:jc w:val="left"/>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rPr>
              <w:t xml:space="preserve">▲</w:t>
            </w:r>
            <w:r>
              <w:rPr>
                <w:rFonts w:hint="eastAsia" w:ascii="宋体" w:hAnsi="宋体" w:eastAsia="宋体" w:cs="宋体"/>
                <w:b w:val="0"/>
                <w:bCs w:val="0"/>
                <w:color w:val="auto"/>
                <w:sz w:val="24"/>
                <w:szCs w:val="24"/>
                <w:highlight w:val="none"/>
              </w:rPr>
              <w:t xml:space="preserve">5.干扰信号种类：所有制式、所有运营商的手机或其他通信终端、包括且不限于： 4G、5G、WiFi（TDD-LTE、FDD-LTE、5G NR、WiFi-2.4G、WiFi-5.2G、WiFi-5.8G）</w:t>
            </w:r>
            <w:r/>
          </w:p>
          <w:p>
            <w:pPr>
              <w:jc w:val="left"/>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6.主机、天线分离，可适配多场景使用；</w:t>
            </w:r>
            <w:r/>
          </w:p>
          <w:p>
            <w:pPr>
              <w:jc w:val="left"/>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7.配备一键攻击按钮，即开即用，即时管控，立即生效；</w:t>
            </w:r>
            <w:r/>
          </w:p>
          <w:p>
            <w:pPr>
              <w:jc w:val="left"/>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8.主要配置：主机，电池，定向天线，三脚架</w:t>
            </w:r>
            <w:r/>
          </w:p>
        </w:tc>
      </w:tr>
      <w:tr>
        <w:trPr>
          <w:trHeight w:val="288"/>
        </w:trPr>
        <w:tc>
          <w:tcPr>
            <w:shd w:val="clear" w:color="000000" w:fill="ffffff"/>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jc w:val="center"/>
              <w:widowControl/>
              <w:rPr>
                <w:rFonts w:hint="default" w:ascii="宋体" w:hAnsi="宋体" w:eastAsia="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11</w:t>
            </w:r>
            <w:r/>
          </w:p>
        </w:tc>
        <w:tc>
          <w:tcPr>
            <w:shd w:val="clear" w:color="auto" w:fill="auto"/>
            <w:tcBorders>
              <w:top w:val="single" w:color="auto" w:sz="4" w:space="0"/>
              <w:left w:val="none" w:color="000000" w:sz="4" w:space="0"/>
              <w:bottom w:val="single" w:color="auto" w:sz="4" w:space="0"/>
              <w:right w:val="single" w:color="auto" w:sz="4" w:space="0"/>
            </w:tcBorders>
            <w:tcW w:w="1502" w:type="dxa"/>
            <w:vAlign w:val="center"/>
            <w:textDirection w:val="lrTb"/>
            <w:noWrap w:val="false"/>
          </w:tcPr>
          <w:p>
            <w:pPr>
              <w:jc w:val="left"/>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核心交换机</w:t>
            </w:r>
            <w:r/>
          </w:p>
        </w:tc>
        <w:tc>
          <w:tcPr>
            <w:shd w:val="clear" w:color="000000" w:fill="ffffff"/>
            <w:tcBorders>
              <w:top w:val="single" w:color="auto" w:sz="4" w:space="0"/>
              <w:left w:val="none" w:color="000000" w:sz="4" w:space="0"/>
              <w:bottom w:val="single" w:color="auto" w:sz="4" w:space="0"/>
              <w:right w:val="single" w:color="auto" w:sz="4" w:space="0"/>
            </w:tcBorders>
            <w:tcW w:w="7242" w:type="dxa"/>
            <w:vAlign w:val="center"/>
            <w:textDirection w:val="lrTb"/>
            <w:noWrap w:val="false"/>
          </w:tcPr>
          <w:p>
            <w:pPr>
              <w:jc w:val="left"/>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1、采用正交CLOS架构，业务板卡与交换网板采用完全正交设计；</w:t>
            </w:r>
            <w:r/>
          </w:p>
          <w:p>
            <w:pPr>
              <w:jc w:val="left"/>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rPr>
              <w:t xml:space="preserve">▲</w:t>
            </w:r>
            <w:r>
              <w:rPr>
                <w:rFonts w:hint="eastAsia" w:ascii="宋体" w:hAnsi="宋体" w:eastAsia="宋体" w:cs="宋体"/>
                <w:b w:val="0"/>
                <w:bCs w:val="0"/>
                <w:color w:val="auto"/>
                <w:sz w:val="24"/>
                <w:szCs w:val="24"/>
                <w:highlight w:val="none"/>
              </w:rPr>
              <w:t xml:space="preserve">2、交换容量≥2380Tbps，包转发率≥690000Mpps；以官网最小值为准；</w:t>
            </w:r>
            <w:r/>
          </w:p>
          <w:p>
            <w:pPr>
              <w:jc w:val="left"/>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3、整机业务插槽数≥10个，交换网板槽位数≥5个；</w:t>
            </w:r>
            <w:r/>
          </w:p>
          <w:p>
            <w:pPr>
              <w:jc w:val="left"/>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4、支持虚拟化，支持将多台物理设备虚拟化为一台设备</w:t>
            </w:r>
            <w:r>
              <w:rPr>
                <w:rFonts w:hint="eastAsia" w:ascii="宋体" w:hAnsi="宋体" w:cs="宋体"/>
                <w:b w:val="0"/>
                <w:bCs w:val="0"/>
                <w:color w:val="auto"/>
                <w:sz w:val="24"/>
                <w:szCs w:val="24"/>
                <w:highlight w:val="none"/>
                <w:lang w:val="en-US" w:eastAsia="zh-CN"/>
              </w:rPr>
              <w:t xml:space="preserve">或支持M-LAG</w:t>
            </w:r>
            <w:r>
              <w:rPr>
                <w:rFonts w:hint="eastAsia" w:ascii="宋体" w:hAnsi="宋体" w:eastAsia="宋体" w:cs="宋体"/>
                <w:b w:val="0"/>
                <w:bCs w:val="0"/>
                <w:color w:val="auto"/>
                <w:sz w:val="24"/>
                <w:szCs w:val="24"/>
                <w:highlight w:val="none"/>
              </w:rPr>
              <w:t xml:space="preserve">；</w:t>
            </w:r>
            <w:r/>
          </w:p>
          <w:p>
            <w:pPr>
              <w:jc w:val="left"/>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5、支持通过直接对业务报文进行标记的方法，实现对网络级和设备级的丢包统计；</w:t>
            </w:r>
            <w:r/>
          </w:p>
          <w:p>
            <w:pPr>
              <w:jc w:val="left"/>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rPr>
              <w:t xml:space="preserve">▲</w:t>
            </w:r>
            <w:r>
              <w:rPr>
                <w:rFonts w:hint="eastAsia" w:ascii="宋体" w:hAnsi="宋体" w:eastAsia="宋体" w:cs="宋体"/>
                <w:b w:val="0"/>
                <w:bCs w:val="0"/>
                <w:color w:val="auto"/>
                <w:sz w:val="24"/>
                <w:szCs w:val="24"/>
                <w:highlight w:val="none"/>
              </w:rPr>
              <w:t xml:space="preserve">6、单台配置冗余主控、冗余电源、满配交换网板，配置不少于80个千兆光口（含80个千兆单模模块）、不少于240个千兆电口、不少于16个万兆光口(含16个万兆单模模块）、不少于48个10G/25G光口（含12个万兆多模模块、8个25G多模模块）、不少于8个40G/100G光口（含4个40G单模40公里模块、4个100G单模40公里模块）；</w:t>
            </w:r>
            <w:r/>
          </w:p>
        </w:tc>
      </w:tr>
      <w:tr>
        <w:trPr>
          <w:trHeight w:val="288"/>
        </w:trPr>
        <w:tc>
          <w:tcPr>
            <w:shd w:val="clear" w:color="000000" w:fill="ffffff"/>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jc w:val="center"/>
              <w:keepLines w:val="0"/>
              <w:keepNext w:val="0"/>
              <w:widowControl/>
              <w:rPr>
                <w:rFonts w:hint="default"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b w:val="0"/>
                <w:bCs w:val="0"/>
                <w:color w:val="auto"/>
                <w:sz w:val="24"/>
                <w:szCs w:val="24"/>
                <w:highlight w:val="none"/>
                <w:lang w:val="en-US" w:eastAsia="zh-CN"/>
              </w:rPr>
              <w:t xml:space="preserve">12</w:t>
            </w:r>
            <w:r/>
          </w:p>
        </w:tc>
        <w:tc>
          <w:tcPr>
            <w:shd w:val="clear" w:color="auto" w:fill="auto"/>
            <w:tcBorders>
              <w:top w:val="single" w:color="auto" w:sz="4" w:space="0"/>
              <w:left w:val="none" w:color="000000" w:sz="4" w:space="0"/>
              <w:bottom w:val="single" w:color="auto" w:sz="4" w:space="0"/>
              <w:right w:val="single" w:color="auto" w:sz="4" w:space="0"/>
            </w:tcBorders>
            <w:tcW w:w="1502" w:type="dxa"/>
            <w:vAlign w:val="center"/>
            <w:textDirection w:val="lrTb"/>
            <w:noWrap w:val="false"/>
          </w:tcPr>
          <w:p>
            <w:pPr>
              <w:jc w:val="left"/>
              <w:keepLines w:val="0"/>
              <w:keepNext w:val="0"/>
              <w:widowControl/>
              <w:rPr>
                <w:rFonts w:hint="default"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b w:val="0"/>
                <w:bCs w:val="0"/>
                <w:color w:val="auto"/>
                <w:sz w:val="24"/>
                <w:szCs w:val="24"/>
                <w:highlight w:val="none"/>
                <w:lang w:val="en-US" w:eastAsia="zh-CN"/>
              </w:rPr>
              <w:t xml:space="preserve">视频准入</w:t>
            </w:r>
            <w:r/>
          </w:p>
        </w:tc>
        <w:tc>
          <w:tcPr>
            <w:shd w:val="clear" w:color="000000" w:fill="ffffff"/>
            <w:tcBorders>
              <w:top w:val="single" w:color="auto" w:sz="4" w:space="0"/>
              <w:left w:val="none" w:color="000000" w:sz="4" w:space="0"/>
              <w:bottom w:val="single" w:color="auto" w:sz="4" w:space="0"/>
              <w:right w:val="single" w:color="auto" w:sz="4" w:space="0"/>
            </w:tcBorders>
            <w:tcW w:w="7242" w:type="dxa"/>
            <w:vAlign w:val="center"/>
            <w:textDirection w:val="lrTb"/>
            <w:noWrap w:val="false"/>
          </w:tcPr>
          <w:p>
            <w:pPr>
              <w:jc w:val="left"/>
              <w:keepLines w:val="0"/>
              <w:keepNext w:val="0"/>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b w:val="0"/>
                <w:bCs w:val="0"/>
                <w:color w:val="auto"/>
                <w:sz w:val="24"/>
                <w:szCs w:val="24"/>
                <w:highlight w:val="none"/>
                <w:lang w:val="en-US" w:eastAsia="zh-CN"/>
              </w:rPr>
              <w:t xml:space="preserve">1、支持802.1x认证，支持客户端Portal认证，支持IPv4、IPv6环境Portal认证；支持NAT环境下的Portal认证，且PC终端未完成认证前可实现端口级隔离并阻断互访；部署不改变现有网络环境；</w:t>
            </w:r>
            <w:r/>
          </w:p>
          <w:p>
            <w:pPr>
              <w:jc w:val="left"/>
              <w:keepLines w:val="0"/>
              <w:keepNext w:val="0"/>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b w:val="0"/>
                <w:bCs w:val="0"/>
                <w:color w:val="auto"/>
                <w:sz w:val="24"/>
                <w:szCs w:val="24"/>
                <w:highlight w:val="none"/>
                <w:lang w:val="en-US" w:eastAsia="zh-CN"/>
              </w:rPr>
              <w:t xml:space="preserve">2、支持用户身份认证与用户IP、MAC、VLAN、QinQ双VLAN、接入设备端口、接入设备序列号、主机名、域用户、操作系统授权码、AD域、硬盘序列号、IMEI、IMSI、主板序列号等多种元素的绑定认证；支持第一次认证成功时自学习绑定多元素属性功能，可限定自动学习的个数，使单账号多个终端进行自动学习绑定；</w:t>
            </w:r>
            <w:r/>
          </w:p>
          <w:p>
            <w:pPr>
              <w:jc w:val="left"/>
              <w:keepLines w:val="0"/>
              <w:keepNext w:val="0"/>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b w:val="0"/>
                <w:bCs w:val="0"/>
                <w:color w:val="auto"/>
                <w:sz w:val="24"/>
                <w:szCs w:val="24"/>
                <w:highlight w:val="none"/>
                <w:lang w:val="en-US" w:eastAsia="zh-CN"/>
              </w:rPr>
              <w:t xml:space="preserve">3、支持基于用户角色、接入时段、接入位置、终端IP地址分组、终端MAC地址分组、终端厂商分组、终端类型分组、终端操作系统分组，向联动网络设备下发事先配置的接入控制策略；</w:t>
            </w:r>
            <w:r/>
          </w:p>
          <w:p>
            <w:pPr>
              <w:jc w:val="left"/>
              <w:keepLines w:val="0"/>
              <w:keepNext w:val="0"/>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b w:val="0"/>
                <w:bCs w:val="0"/>
                <w:color w:val="auto"/>
                <w:sz w:val="24"/>
                <w:szCs w:val="24"/>
                <w:highlight w:val="none"/>
                <w:lang w:val="en-US" w:eastAsia="zh-CN"/>
              </w:rPr>
              <w:t xml:space="preserve">4、支持用户接入拓扑管理：能够提供接入用户网络拓扑，在拓扑上实现在线用户查询、强制下线、下发消息等功能。同时支持与网络管理系统对接，实现端到端网络管理拓扑；</w:t>
            </w:r>
            <w:r/>
          </w:p>
          <w:p>
            <w:pPr>
              <w:jc w:val="left"/>
              <w:keepLines w:val="0"/>
              <w:keepNext w:val="0"/>
              <w:widowControl/>
              <w:rPr>
                <w:rFonts w:hint="default"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b w:val="0"/>
                <w:bCs w:val="0"/>
                <w:color w:val="auto"/>
                <w:sz w:val="24"/>
                <w:szCs w:val="24"/>
                <w:highlight w:val="none"/>
                <w:lang w:val="en-US" w:eastAsia="zh-CN"/>
              </w:rPr>
              <w:t xml:space="preserve">5、配置30000点准入授权。</w:t>
            </w:r>
            <w:r/>
          </w:p>
        </w:tc>
      </w:tr>
      <w:tr>
        <w:trPr>
          <w:trHeight w:val="288"/>
        </w:trPr>
        <w:tc>
          <w:tcPr>
            <w:shd w:val="clear" w:color="000000" w:fill="ffffff"/>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jc w:val="center"/>
              <w:keepLines w:val="0"/>
              <w:keepNext w:val="0"/>
              <w:widowControl/>
              <w:rPr>
                <w:rFonts w:hint="default"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b w:val="0"/>
                <w:bCs w:val="0"/>
                <w:color w:val="auto"/>
                <w:sz w:val="24"/>
                <w:szCs w:val="24"/>
                <w:highlight w:val="none"/>
                <w:lang w:val="en-US" w:eastAsia="zh-CN"/>
              </w:rPr>
              <w:t xml:space="preserve">13</w:t>
            </w:r>
            <w:r/>
          </w:p>
        </w:tc>
        <w:tc>
          <w:tcPr>
            <w:shd w:val="clear" w:color="auto" w:fill="auto"/>
            <w:tcBorders>
              <w:top w:val="single" w:color="auto" w:sz="4" w:space="0"/>
              <w:left w:val="none" w:color="000000" w:sz="4" w:space="0"/>
              <w:bottom w:val="single" w:color="auto" w:sz="4" w:space="0"/>
              <w:right w:val="single" w:color="auto" w:sz="4" w:space="0"/>
            </w:tcBorders>
            <w:tcW w:w="1502" w:type="dxa"/>
            <w:vAlign w:val="center"/>
            <w:textDirection w:val="lrTb"/>
            <w:noWrap w:val="false"/>
          </w:tcPr>
          <w:p>
            <w:pPr>
              <w:jc w:val="left"/>
              <w:keepLines w:val="0"/>
              <w:keepNext w:val="0"/>
              <w:widowControl/>
              <w:rPr>
                <w:rFonts w:hint="default"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val="en-US" w:eastAsia="zh-CN"/>
              </w:rPr>
              <w:t xml:space="preserve">管理单元</w:t>
            </w:r>
            <w:r>
              <w:rPr>
                <w:color w:val="auto"/>
              </w:rPr>
            </w:r>
          </w:p>
        </w:tc>
        <w:tc>
          <w:tcPr>
            <w:shd w:val="clear" w:color="000000" w:fill="ffffff"/>
            <w:tcBorders>
              <w:top w:val="single" w:color="auto" w:sz="4" w:space="0"/>
              <w:left w:val="none" w:color="000000" w:sz="4" w:space="0"/>
              <w:bottom w:val="single" w:color="auto" w:sz="4" w:space="0"/>
              <w:right w:val="single" w:color="auto" w:sz="4" w:space="0"/>
            </w:tcBorders>
            <w:tcW w:w="7242" w:type="dxa"/>
            <w:vAlign w:val="center"/>
            <w:textDirection w:val="lrTb"/>
            <w:noWrap w:val="false"/>
          </w:tcPr>
          <w:p>
            <w:pPr>
              <w:numPr>
                <w:ilvl w:val="0"/>
                <w:numId w:val="1"/>
              </w:numPr>
              <w:jc w:val="left"/>
              <w:keepLines w:val="0"/>
              <w:keepNext w:val="0"/>
              <w:widowControl/>
              <w:rPr>
                <w:rFonts w:hint="eastAsia" w:ascii="宋体" w:hAnsi="宋体" w:cs="宋体"/>
                <w:b w:val="0"/>
                <w:bCs w:val="0"/>
                <w:color w:val="auto"/>
                <w:sz w:val="24"/>
                <w:szCs w:val="24"/>
                <w:highlight w:val="none"/>
              </w:rPr>
              <w:suppressLineNumbers w:val="0"/>
            </w:pPr>
            <w:r>
              <w:rPr>
                <w:rFonts w:hint="eastAsia" w:ascii="宋体" w:hAnsi="宋体" w:cs="宋体"/>
                <w:b w:val="0"/>
                <w:bCs w:val="0"/>
                <w:color w:val="auto"/>
                <w:sz w:val="24"/>
                <w:szCs w:val="24"/>
                <w:highlight w:val="none"/>
                <w:lang w:val="en-US" w:eastAsia="zh-CN"/>
              </w:rPr>
              <w:t xml:space="preserve">CUP:≥i7 14700；</w:t>
            </w:r>
            <w:r>
              <w:rPr>
                <w:color w:val="auto"/>
              </w:rPr>
            </w:r>
          </w:p>
          <w:p>
            <w:pPr>
              <w:numPr>
                <w:ilvl w:val="0"/>
                <w:numId w:val="1"/>
              </w:numPr>
              <w:jc w:val="left"/>
              <w:keepLines w:val="0"/>
              <w:keepNext w:val="0"/>
              <w:widowControl/>
              <w:rPr>
                <w:rFonts w:hint="default" w:ascii="宋体" w:hAnsi="宋体" w:eastAsia="宋体" w:cs="宋体"/>
                <w:b w:val="0"/>
                <w:bCs w:val="0"/>
                <w:color w:val="auto"/>
                <w:sz w:val="24"/>
                <w:szCs w:val="24"/>
                <w:highlight w:val="none"/>
              </w:rPr>
              <w:suppressLineNumbers w:val="0"/>
            </w:pPr>
            <w:r>
              <w:rPr>
                <w:rFonts w:hint="eastAsia" w:ascii="宋体" w:hAnsi="宋体" w:cs="宋体"/>
                <w:b w:val="0"/>
                <w:bCs w:val="0"/>
                <w:color w:val="auto"/>
                <w:sz w:val="24"/>
                <w:szCs w:val="24"/>
                <w:highlight w:val="none"/>
                <w:lang w:val="en-US" w:eastAsia="zh-CN"/>
              </w:rPr>
              <w:t xml:space="preserve">内存</w:t>
            </w:r>
            <w:bookmarkStart w:id="140" w:name="OLE_LINK14"/>
            <w:r>
              <w:rPr>
                <w:rFonts w:hint="eastAsia" w:ascii="宋体" w:hAnsi="宋体" w:cs="宋体"/>
                <w:b w:val="0"/>
                <w:bCs w:val="0"/>
                <w:color w:val="auto"/>
                <w:sz w:val="24"/>
                <w:szCs w:val="24"/>
                <w:highlight w:val="none"/>
                <w:lang w:val="en-US" w:eastAsia="zh-CN"/>
              </w:rPr>
              <w:t xml:space="preserve">≥</w:t>
            </w:r>
            <w:bookmarkEnd w:id="140"/>
            <w:r>
              <w:rPr>
                <w:rFonts w:hint="eastAsia" w:ascii="宋体" w:hAnsi="宋体" w:cs="宋体"/>
                <w:b w:val="0"/>
                <w:bCs w:val="0"/>
                <w:color w:val="auto"/>
                <w:sz w:val="24"/>
                <w:szCs w:val="24"/>
                <w:highlight w:val="none"/>
                <w:lang w:val="en-US" w:eastAsia="zh-CN"/>
              </w:rPr>
              <w:t xml:space="preserve">32GB；</w:t>
            </w:r>
            <w:r>
              <w:rPr>
                <w:color w:val="auto"/>
              </w:rPr>
            </w:r>
          </w:p>
          <w:p>
            <w:pPr>
              <w:numPr>
                <w:ilvl w:val="0"/>
                <w:numId w:val="1"/>
              </w:numPr>
              <w:jc w:val="left"/>
              <w:keepLines w:val="0"/>
              <w:keepNext w:val="0"/>
              <w:widowControl/>
              <w:rPr>
                <w:rFonts w:hint="default" w:ascii="宋体" w:hAnsi="宋体" w:eastAsia="宋体" w:cs="宋体"/>
                <w:b w:val="0"/>
                <w:bCs w:val="0"/>
                <w:color w:val="auto"/>
                <w:sz w:val="24"/>
                <w:szCs w:val="24"/>
                <w:highlight w:val="none"/>
              </w:rPr>
              <w:suppressLineNumbers w:val="0"/>
            </w:pPr>
            <w:r>
              <w:rPr>
                <w:rFonts w:hint="eastAsia" w:ascii="宋体" w:hAnsi="宋体" w:cs="宋体"/>
                <w:b w:val="0"/>
                <w:bCs w:val="0"/>
                <w:color w:val="auto"/>
                <w:sz w:val="24"/>
                <w:szCs w:val="24"/>
                <w:highlight w:val="none"/>
                <w:lang w:val="en-US" w:eastAsia="zh-CN"/>
              </w:rPr>
              <w:t xml:space="preserve">固态硬盘容量≥1T；</w:t>
            </w:r>
            <w:r>
              <w:rPr>
                <w:color w:val="auto"/>
              </w:rPr>
            </w:r>
          </w:p>
          <w:p>
            <w:pPr>
              <w:numPr>
                <w:ilvl w:val="0"/>
                <w:numId w:val="1"/>
              </w:numPr>
              <w:jc w:val="left"/>
              <w:keepLines w:val="0"/>
              <w:keepNext w:val="0"/>
              <w:widowControl/>
              <w:rPr>
                <w:rFonts w:hint="default" w:ascii="宋体" w:hAnsi="宋体" w:eastAsia="宋体" w:cs="宋体"/>
                <w:b w:val="0"/>
                <w:bCs w:val="0"/>
                <w:color w:val="auto"/>
                <w:sz w:val="24"/>
                <w:szCs w:val="24"/>
                <w:highlight w:val="none"/>
              </w:rPr>
              <w:suppressLineNumbers w:val="0"/>
            </w:pPr>
            <w:r>
              <w:rPr>
                <w:rFonts w:hint="eastAsia" w:ascii="宋体" w:hAnsi="宋体" w:cs="宋体"/>
                <w:b w:val="0"/>
                <w:bCs w:val="0"/>
                <w:color w:val="auto"/>
                <w:sz w:val="24"/>
                <w:szCs w:val="24"/>
                <w:highlight w:val="none"/>
                <w:lang w:val="en-US" w:eastAsia="zh-CN"/>
              </w:rPr>
              <w:t xml:space="preserve">机械硬盘</w:t>
            </w:r>
            <w:bookmarkStart w:id="141" w:name="OLE_LINK13"/>
            <w:r>
              <w:rPr>
                <w:rFonts w:hint="eastAsia" w:ascii="宋体" w:hAnsi="宋体" w:cs="宋体"/>
                <w:b w:val="0"/>
                <w:bCs w:val="0"/>
                <w:color w:val="auto"/>
                <w:sz w:val="24"/>
                <w:szCs w:val="24"/>
                <w:highlight w:val="none"/>
                <w:lang w:val="en-US" w:eastAsia="zh-CN"/>
              </w:rPr>
              <w:t xml:space="preserve">容量≥</w:t>
            </w:r>
            <w:bookmarkEnd w:id="141"/>
            <w:r>
              <w:rPr>
                <w:rFonts w:hint="eastAsia" w:ascii="宋体" w:hAnsi="宋体" w:cs="宋体"/>
                <w:b w:val="0"/>
                <w:bCs w:val="0"/>
                <w:color w:val="auto"/>
                <w:sz w:val="24"/>
                <w:szCs w:val="24"/>
                <w:highlight w:val="none"/>
                <w:lang w:val="en-US" w:eastAsia="zh-CN"/>
              </w:rPr>
              <w:t xml:space="preserve">1T；</w:t>
            </w:r>
            <w:r>
              <w:rPr>
                <w:color w:val="auto"/>
              </w:rPr>
            </w:r>
          </w:p>
          <w:p>
            <w:pPr>
              <w:numPr>
                <w:ilvl w:val="0"/>
                <w:numId w:val="1"/>
              </w:numPr>
              <w:jc w:val="left"/>
              <w:keepLines w:val="0"/>
              <w:keepNext w:val="0"/>
              <w:widowControl/>
              <w:rPr>
                <w:rFonts w:hint="default" w:ascii="宋体" w:hAnsi="宋体" w:eastAsia="宋体" w:cs="宋体"/>
                <w:b w:val="0"/>
                <w:bCs w:val="0"/>
                <w:color w:val="auto"/>
                <w:sz w:val="24"/>
                <w:szCs w:val="24"/>
                <w:highlight w:val="none"/>
              </w:rPr>
              <w:suppressLineNumbers w:val="0"/>
            </w:pPr>
            <w:r>
              <w:rPr>
                <w:rFonts w:hint="eastAsia" w:ascii="宋体" w:hAnsi="宋体" w:cs="宋体"/>
                <w:b w:val="0"/>
                <w:bCs w:val="0"/>
                <w:color w:val="auto"/>
                <w:sz w:val="24"/>
                <w:szCs w:val="24"/>
                <w:highlight w:val="none"/>
                <w:lang w:val="en-US" w:eastAsia="zh-CN"/>
              </w:rPr>
              <w:t xml:space="preserve">显卡≥RTX5060</w:t>
            </w:r>
            <w:r>
              <w:rPr>
                <w:color w:val="auto"/>
              </w:rPr>
            </w:r>
          </w:p>
        </w:tc>
      </w:tr>
      <w:tr>
        <w:trPr>
          <w:trHeight w:val="288"/>
        </w:trPr>
        <w:tc>
          <w:tcPr>
            <w:shd w:val="clear" w:color="000000" w:fill="ffffff"/>
            <w:tcBorders>
              <w:top w:val="single" w:color="auto" w:sz="4" w:space="0"/>
              <w:left w:val="single" w:color="auto" w:sz="4" w:space="0"/>
              <w:bottom w:val="single" w:color="auto" w:sz="4" w:space="0"/>
              <w:right w:val="single" w:color="auto" w:sz="4" w:space="0"/>
            </w:tcBorders>
            <w:tcW w:w="796" w:type="dxa"/>
            <w:vAlign w:val="top"/>
            <w:textDirection w:val="lrTb"/>
            <w:noWrap w:val="false"/>
          </w:tcPr>
          <w:p>
            <w:pPr>
              <w:ind w:left="88" w:right="195"/>
              <w:jc w:val="center"/>
              <w:spacing w:before="30"/>
              <w:rPr>
                <w:rFonts w:hint="default" w:ascii="宋体" w:hAnsi="宋体" w:cs="宋体"/>
                <w:b/>
                <w:bCs/>
                <w:color w:val="auto"/>
                <w:sz w:val="22"/>
                <w:szCs w:val="22"/>
                <w:highlight w:val="none"/>
                <w:lang w:val="en-US" w:eastAsia="zh-CN"/>
              </w:rPr>
            </w:pPr>
            <w:r>
              <w:rPr>
                <w:rFonts w:hint="eastAsia" w:ascii="宋体" w:hAnsi="宋体" w:cs="宋体"/>
                <w:b/>
                <w:bCs/>
                <w:color w:val="auto"/>
                <w:sz w:val="22"/>
                <w:szCs w:val="22"/>
                <w:highlight w:val="none"/>
                <w:lang w:val="en-US" w:eastAsia="zh-CN"/>
              </w:rPr>
              <w:t xml:space="preserve">三</w:t>
            </w:r>
            <w:r/>
          </w:p>
        </w:tc>
        <w:tc>
          <w:tcPr>
            <w:gridSpan w:val="2"/>
            <w:shd w:val="clear" w:color="auto" w:fill="auto"/>
            <w:tcBorders>
              <w:top w:val="single" w:color="auto" w:sz="4" w:space="0"/>
              <w:left w:val="none" w:color="000000" w:sz="4" w:space="0"/>
              <w:bottom w:val="single" w:color="auto" w:sz="4" w:space="0"/>
              <w:right w:val="single" w:color="auto" w:sz="4" w:space="0"/>
            </w:tcBorders>
            <w:tcW w:w="8744" w:type="dxa"/>
            <w:vAlign w:val="center"/>
            <w:textDirection w:val="lrTb"/>
            <w:noWrap w:val="false"/>
          </w:tcPr>
          <w:p>
            <w:pPr>
              <w:jc w:val="left"/>
              <w:keepLines w:val="0"/>
              <w:keepNext w:val="0"/>
              <w:widowControl/>
              <w:rPr>
                <w:rFonts w:hint="default"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
              </w:rPr>
              <w:t xml:space="preserve">其他</w:t>
            </w:r>
            <w:r/>
          </w:p>
        </w:tc>
      </w:tr>
      <w:tr>
        <w:trPr>
          <w:trHeight w:val="355"/>
        </w:trPr>
        <w:tc>
          <w:tcPr>
            <w:shd w:val="clear" w:color="000000" w:fill="ffffff"/>
            <w:tcBorders>
              <w:top w:val="single" w:color="auto" w:sz="4" w:space="0"/>
              <w:left w:val="single" w:color="auto" w:sz="4" w:space="0"/>
              <w:bottom w:val="single" w:color="auto" w:sz="4" w:space="0"/>
              <w:right w:val="single" w:color="auto" w:sz="4" w:space="0"/>
            </w:tcBorders>
            <w:tcW w:w="796" w:type="dxa"/>
            <w:vAlign w:val="top"/>
            <w:textDirection w:val="lrTb"/>
            <w:noWrap w:val="false"/>
          </w:tcPr>
          <w:p>
            <w:pPr>
              <w:pStyle w:val="1004"/>
              <w:ind w:left="0" w:right="0" w:firstLine="240"/>
              <w:jc w:val="both"/>
              <w:keepLines w:val="0"/>
              <w:keepNext w:val="0"/>
              <w:pageBreakBefore w:val="0"/>
              <w:spacing w:before="0" w:after="0" w:line="400" w:lineRule="exact"/>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w:t>
            </w:r>
            <w:r/>
          </w:p>
          <w:p>
            <w:pPr>
              <w:pStyle w:val="1004"/>
              <w:ind w:left="0" w:right="0" w:firstLine="0"/>
              <w:jc w:val="center"/>
              <w:keepLines w:val="0"/>
              <w:keepNext w:val="0"/>
              <w:pageBreakBefore w:val="0"/>
              <w:spacing w:before="0" w:after="0" w:line="400" w:lineRule="exact"/>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r>
            <w:r/>
          </w:p>
        </w:tc>
        <w:tc>
          <w:tcPr>
            <w:shd w:val="clear" w:color="auto" w:fill="auto"/>
            <w:tcBorders>
              <w:top w:val="single" w:color="auto" w:sz="4" w:space="0"/>
              <w:left w:val="none" w:color="000000" w:sz="4" w:space="0"/>
              <w:bottom w:val="single" w:color="auto" w:sz="4" w:space="0"/>
              <w:right w:val="single" w:color="auto" w:sz="4" w:space="0"/>
            </w:tcBorders>
            <w:tcW w:w="1502" w:type="dxa"/>
            <w:vAlign w:val="center"/>
            <w:textDirection w:val="lrTb"/>
            <w:noWrap w:val="false"/>
          </w:tcPr>
          <w:p>
            <w:pPr>
              <w:pStyle w:val="1004"/>
              <w:ind w:left="0" w:right="0" w:firstLine="0"/>
              <w:jc w:val="both"/>
              <w:keepLines w:val="0"/>
              <w:keepNext w:val="0"/>
              <w:pageBreakBefore w:val="0"/>
              <w:spacing w:before="0" w:after="0" w:line="400" w:lineRule="exact"/>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系统集成</w:t>
            </w:r>
            <w:r/>
          </w:p>
        </w:tc>
        <w:tc>
          <w:tcPr>
            <w:shd w:val="clear" w:color="000000" w:fill="ffffff"/>
            <w:tcBorders>
              <w:top w:val="single" w:color="auto" w:sz="4" w:space="0"/>
              <w:left w:val="none" w:color="000000" w:sz="4" w:space="0"/>
              <w:bottom w:val="single" w:color="auto" w:sz="4" w:space="0"/>
              <w:right w:val="single" w:color="auto" w:sz="4" w:space="0"/>
            </w:tcBorders>
            <w:tcW w:w="7242" w:type="dxa"/>
            <w:vAlign w:val="center"/>
            <w:textDirection w:val="lrTb"/>
            <w:noWrap w:val="false"/>
          </w:tcPr>
          <w:p>
            <w:pPr>
              <w:jc w:val="left"/>
              <w:keepLines w:val="0"/>
              <w:keepNext w:val="0"/>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系统集成</w:t>
            </w:r>
            <w:r/>
          </w:p>
        </w:tc>
      </w:tr>
      <w:tr>
        <w:trPr>
          <w:trHeight w:val="288"/>
        </w:trPr>
        <w:tc>
          <w:tcPr>
            <w:shd w:val="clear" w:color="000000" w:fill="ffffff"/>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pStyle w:val="1004"/>
              <w:ind w:left="0" w:right="0" w:firstLine="0"/>
              <w:jc w:val="center"/>
              <w:keepLines w:val="0"/>
              <w:keepNext w:val="0"/>
              <w:pageBreakBefore w:val="0"/>
              <w:spacing w:before="0" w:after="0" w:line="400" w:lineRule="exact"/>
              <w:rPr>
                <w:rFonts w:hint="eastAsia" w:ascii="宋体" w:hAnsi="宋体" w:eastAsia="宋体" w:cs="宋体"/>
                <w:b/>
                <w:bCs/>
                <w:color w:val="auto"/>
                <w:sz w:val="22"/>
                <w:szCs w:val="22"/>
                <w:highlight w:val="none"/>
                <w:lang w:val="en-US" w:eastAsia="zh-CN"/>
              </w:rPr>
            </w:pPr>
            <w:r>
              <w:rPr>
                <w:rFonts w:hint="eastAsia" w:ascii="宋体" w:hAnsi="宋体" w:cs="宋体"/>
                <w:b w:val="0"/>
                <w:bCs w:val="0"/>
                <w:color w:val="auto"/>
                <w:sz w:val="24"/>
                <w:szCs w:val="24"/>
                <w:highlight w:val="none"/>
                <w:lang w:val="en-US" w:eastAsia="zh-CN"/>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50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网络传输线路（5年）</w:t>
            </w:r>
            <w:r/>
          </w:p>
        </w:tc>
        <w:tc>
          <w:tcPr>
            <w:shd w:val="clear" w:color="000000" w:fill="ffffff"/>
            <w:tcBorders>
              <w:top w:val="single" w:color="auto" w:sz="4" w:space="0"/>
              <w:left w:val="none" w:color="000000" w:sz="4" w:space="0"/>
              <w:bottom w:val="single" w:color="auto" w:sz="4" w:space="0"/>
              <w:right w:val="single" w:color="auto" w:sz="4" w:space="0"/>
            </w:tcBorders>
            <w:tcW w:w="7242" w:type="dxa"/>
            <w:vAlign w:val="center"/>
            <w:textDirection w:val="lrTb"/>
            <w:noWrap w:val="false"/>
          </w:tcPr>
          <w:p>
            <w:pPr>
              <w:jc w:val="left"/>
              <w:keepLines w:val="0"/>
              <w:keepNext w:val="0"/>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网络传输线路(5年)，保证实时传输线路带宽。</w:t>
            </w:r>
            <w:r/>
          </w:p>
        </w:tc>
      </w:tr>
      <w:tr>
        <w:trPr>
          <w:trHeight w:val="288"/>
        </w:trPr>
        <w:tc>
          <w:tcPr>
            <w:shd w:val="clear" w:color="000000" w:fill="ffffff"/>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pStyle w:val="1004"/>
              <w:ind w:left="0" w:right="0" w:firstLine="0"/>
              <w:jc w:val="both"/>
              <w:keepLines w:val="0"/>
              <w:keepNext w:val="0"/>
              <w:pageBreakBefore w:val="0"/>
              <w:spacing w:before="0" w:after="0" w:line="400" w:lineRule="exact"/>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  3</w:t>
            </w:r>
            <w:r/>
          </w:p>
        </w:tc>
        <w:tc>
          <w:tcPr>
            <w:shd w:val="clear" w:color="auto" w:fill="auto"/>
            <w:tcBorders>
              <w:top w:val="single" w:color="auto" w:sz="4" w:space="0"/>
              <w:left w:val="none" w:color="000000" w:sz="4" w:space="0"/>
              <w:bottom w:val="single" w:color="auto" w:sz="4" w:space="0"/>
              <w:right w:val="single" w:color="auto" w:sz="4" w:space="0"/>
            </w:tcBorders>
            <w:tcW w:w="150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100条临时网络线路</w:t>
            </w:r>
            <w:r/>
          </w:p>
        </w:tc>
        <w:tc>
          <w:tcPr>
            <w:shd w:val="clear" w:color="000000" w:fill="ffffff"/>
            <w:tcBorders>
              <w:top w:val="single" w:color="auto" w:sz="4" w:space="0"/>
              <w:left w:val="none" w:color="000000" w:sz="4" w:space="0"/>
              <w:bottom w:val="single" w:color="auto" w:sz="4" w:space="0"/>
              <w:right w:val="single" w:color="auto" w:sz="4" w:space="0"/>
            </w:tcBorders>
            <w:tcW w:w="7242" w:type="dxa"/>
            <w:vAlign w:val="center"/>
            <w:textDirection w:val="lrTb"/>
            <w:noWrap w:val="false"/>
          </w:tcPr>
          <w:p>
            <w:pPr>
              <w:numPr>
                <w:ilvl w:val="0"/>
                <w:numId w:val="0"/>
              </w:numPr>
              <w:jc w:val="left"/>
              <w:keepLines w:val="0"/>
              <w:keepNext w:val="0"/>
              <w:pageBreakBefore w:val="0"/>
              <w:spacing w:line="400" w:lineRule="exact"/>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
              </w:rPr>
              <w:t xml:space="preserve">交换机、</w:t>
            </w:r>
            <w:r>
              <w:rPr>
                <w:rFonts w:hint="eastAsia" w:ascii="宋体" w:hAnsi="宋体" w:eastAsia="宋体" w:cs="宋体"/>
                <w:b w:val="0"/>
                <w:bCs w:val="0"/>
                <w:i w:val="0"/>
                <w:iCs w:val="0"/>
                <w:color w:val="auto"/>
                <w:sz w:val="24"/>
                <w:szCs w:val="24"/>
                <w:highlight w:val="none"/>
                <w:u w:val="none"/>
                <w:lang w:val="en-US" w:eastAsia="zh-CN" w:bidi="ar"/>
              </w:rPr>
              <w:t xml:space="preserve">电源、支架、万向节、轧带、胶布、各类工具器具车辆等全部辅材</w:t>
            </w:r>
            <w:r/>
          </w:p>
        </w:tc>
      </w:tr>
      <w:tr>
        <w:trPr>
          <w:trHeight w:val="288"/>
        </w:trPr>
        <w:tc>
          <w:tcPr>
            <w:shd w:val="clear" w:color="000000" w:fill="ffffff"/>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pStyle w:val="1004"/>
              <w:ind w:left="0" w:right="0" w:firstLine="0"/>
              <w:jc w:val="center"/>
              <w:keepLines w:val="0"/>
              <w:keepNext w:val="0"/>
              <w:pageBreakBefore w:val="0"/>
              <w:spacing w:before="0" w:after="0" w:line="400" w:lineRule="exact"/>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150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300路前端设备迁移、拆除</w:t>
            </w:r>
            <w:r/>
          </w:p>
        </w:tc>
        <w:tc>
          <w:tcPr>
            <w:shd w:val="clear" w:color="000000" w:fill="ffffff"/>
            <w:tcBorders>
              <w:top w:val="single" w:color="auto" w:sz="4" w:space="0"/>
              <w:left w:val="none" w:color="000000" w:sz="4" w:space="0"/>
              <w:bottom w:val="single" w:color="auto" w:sz="4" w:space="0"/>
              <w:right w:val="single" w:color="auto" w:sz="4" w:space="0"/>
            </w:tcBorders>
            <w:tcW w:w="7242" w:type="dxa"/>
            <w:vAlign w:val="center"/>
            <w:textDirection w:val="lrTb"/>
            <w:noWrap w:val="false"/>
          </w:tcPr>
          <w:p>
            <w:pPr>
              <w:numPr>
                <w:ilvl w:val="0"/>
                <w:numId w:val="0"/>
              </w:numPr>
              <w:jc w:val="left"/>
              <w:keepLines w:val="0"/>
              <w:keepNext w:val="0"/>
              <w:pageBreakBefore w:val="0"/>
              <w:spacing w:line="400" w:lineRule="exact"/>
              <w:widowControl/>
              <w:rPr>
                <w:rFonts w:hint="eastAsia" w:ascii="宋体" w:hAnsi="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300路前端设备迁移、拆除</w:t>
            </w:r>
            <w:r/>
          </w:p>
        </w:tc>
      </w:tr>
      <w:tr>
        <w:trPr>
          <w:trHeight w:val="288"/>
        </w:trPr>
        <w:tc>
          <w:tcPr>
            <w:shd w:val="clear" w:color="000000" w:fill="ffffff"/>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pStyle w:val="1004"/>
              <w:ind w:left="0" w:right="0" w:firstLine="0"/>
              <w:jc w:val="center"/>
              <w:keepLines w:val="0"/>
              <w:keepNext w:val="0"/>
              <w:pageBreakBefore w:val="0"/>
              <w:spacing w:before="0" w:after="0" w:line="400" w:lineRule="exact"/>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150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100路杆件迁移</w:t>
            </w:r>
            <w:r/>
          </w:p>
        </w:tc>
        <w:tc>
          <w:tcPr>
            <w:shd w:val="clear" w:color="000000" w:fill="ffffff"/>
            <w:tcBorders>
              <w:top w:val="single" w:color="auto" w:sz="4" w:space="0"/>
              <w:left w:val="none" w:color="000000" w:sz="4" w:space="0"/>
              <w:bottom w:val="single" w:color="auto" w:sz="4" w:space="0"/>
              <w:right w:val="single" w:color="auto" w:sz="4" w:space="0"/>
            </w:tcBorders>
            <w:tcW w:w="7242" w:type="dxa"/>
            <w:vAlign w:val="center"/>
            <w:textDirection w:val="lrTb"/>
            <w:noWrap w:val="false"/>
          </w:tcPr>
          <w:p>
            <w:pPr>
              <w:numPr>
                <w:ilvl w:val="0"/>
                <w:numId w:val="0"/>
              </w:numPr>
              <w:jc w:val="left"/>
              <w:keepLines w:val="0"/>
              <w:keepNext w:val="0"/>
              <w:pageBreakBefore w:val="0"/>
              <w:spacing w:line="400" w:lineRule="exact"/>
              <w:widowControl/>
              <w:rPr>
                <w:rFonts w:hint="eastAsia" w:ascii="宋体" w:hAnsi="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100路杆件迁移</w:t>
            </w:r>
            <w:r/>
          </w:p>
        </w:tc>
      </w:tr>
      <w:tr>
        <w:trPr>
          <w:trHeight w:val="288"/>
        </w:trPr>
        <w:tc>
          <w:tcPr>
            <w:shd w:val="clear" w:color="000000" w:fill="ffffff"/>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pStyle w:val="1004"/>
              <w:ind w:left="0" w:right="0" w:firstLine="0"/>
              <w:jc w:val="center"/>
              <w:keepLines w:val="0"/>
              <w:keepNext w:val="0"/>
              <w:pageBreakBefore w:val="0"/>
              <w:spacing w:before="0" w:after="0" w:line="400" w:lineRule="exact"/>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150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辅材</w:t>
            </w:r>
            <w:r/>
          </w:p>
        </w:tc>
        <w:tc>
          <w:tcPr>
            <w:shd w:val="clear" w:color="000000" w:fill="ffffff"/>
            <w:tcBorders>
              <w:top w:val="single" w:color="auto" w:sz="4" w:space="0"/>
              <w:left w:val="none" w:color="000000" w:sz="4" w:space="0"/>
              <w:bottom w:val="single" w:color="auto" w:sz="4" w:space="0"/>
              <w:right w:val="single" w:color="auto" w:sz="4" w:space="0"/>
            </w:tcBorders>
            <w:tcW w:w="7242" w:type="dxa"/>
            <w:vAlign w:val="center"/>
            <w:textDirection w:val="lrTb"/>
            <w:noWrap w:val="false"/>
          </w:tcPr>
          <w:p>
            <w:pPr>
              <w:numPr>
                <w:ilvl w:val="0"/>
                <w:numId w:val="0"/>
              </w:numPr>
              <w:jc w:val="left"/>
              <w:keepLines w:val="0"/>
              <w:keepNext w:val="0"/>
              <w:pageBreakBefore w:val="0"/>
              <w:spacing w:line="400" w:lineRule="exact"/>
              <w:widowControl/>
              <w:rPr>
                <w:rFonts w:hint="eastAsia" w:ascii="宋体" w:hAnsi="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
              </w:rPr>
              <w:t xml:space="preserve">本项目实施过程中涉及的所有辅材</w:t>
            </w:r>
            <w:r/>
          </w:p>
        </w:tc>
      </w:tr>
      <w:tr>
        <w:trPr>
          <w:trHeight w:val="288"/>
        </w:trPr>
        <w:tc>
          <w:tcPr>
            <w:shd w:val="clear" w:color="000000" w:fill="ffffff"/>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pStyle w:val="1004"/>
              <w:ind w:left="0" w:right="0" w:firstLine="0"/>
              <w:jc w:val="center"/>
              <w:keepLines w:val="0"/>
              <w:keepNext w:val="0"/>
              <w:pageBreakBefore w:val="0"/>
              <w:spacing w:before="0" w:after="0" w:line="400" w:lineRule="exact"/>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7</w:t>
            </w:r>
            <w:r/>
          </w:p>
        </w:tc>
        <w:tc>
          <w:tcPr>
            <w:shd w:val="clear" w:color="auto" w:fill="auto"/>
            <w:tcBorders>
              <w:top w:val="single" w:color="auto" w:sz="4" w:space="0"/>
              <w:left w:val="none" w:color="000000" w:sz="4" w:space="0"/>
              <w:bottom w:val="single" w:color="auto" w:sz="4" w:space="0"/>
              <w:right w:val="single" w:color="auto" w:sz="4" w:space="0"/>
            </w:tcBorders>
            <w:tcW w:w="150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其他施工协助</w:t>
            </w:r>
            <w:r/>
          </w:p>
        </w:tc>
        <w:tc>
          <w:tcPr>
            <w:shd w:val="clear" w:color="000000" w:fill="ffffff"/>
            <w:tcBorders>
              <w:top w:val="single" w:color="auto" w:sz="4" w:space="0"/>
              <w:left w:val="none" w:color="000000" w:sz="4" w:space="0"/>
              <w:bottom w:val="single" w:color="auto" w:sz="4" w:space="0"/>
              <w:right w:val="single" w:color="auto" w:sz="4" w:space="0"/>
            </w:tcBorders>
            <w:tcW w:w="7242" w:type="dxa"/>
            <w:vAlign w:val="center"/>
            <w:textDirection w:val="lrTb"/>
            <w:noWrap w:val="false"/>
          </w:tcPr>
          <w:p>
            <w:pPr>
              <w:numPr>
                <w:ilvl w:val="0"/>
                <w:numId w:val="0"/>
              </w:numPr>
              <w:jc w:val="left"/>
              <w:keepLines w:val="0"/>
              <w:keepNext w:val="0"/>
              <w:pageBreakBefore w:val="0"/>
              <w:spacing w:line="400" w:lineRule="exact"/>
              <w:widowControl/>
              <w:rPr>
                <w:rFonts w:hint="default" w:ascii="宋体" w:hAnsi="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
              </w:rPr>
              <w:t xml:space="preserve">交叉作业、现场对接、施工后破损恢复等</w:t>
            </w:r>
            <w:r/>
          </w:p>
        </w:tc>
      </w:tr>
      <w:tr>
        <w:trPr>
          <w:trHeight w:val="4121"/>
        </w:trPr>
        <w:tc>
          <w:tcPr>
            <w:gridSpan w:val="3"/>
            <w:shd w:val="clear" w:color="000000" w:fill="ffffff"/>
            <w:tcBorders>
              <w:top w:val="single" w:color="auto" w:sz="4" w:space="0"/>
              <w:left w:val="single" w:color="auto" w:sz="4" w:space="0"/>
              <w:bottom w:val="single" w:color="auto" w:sz="4" w:space="0"/>
              <w:right w:val="single" w:color="auto" w:sz="4" w:space="0"/>
            </w:tcBorders>
            <w:tcW w:w="9540" w:type="dxa"/>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说明：</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加“★”的要求为不允许偏离的实质性要求和条件，</w:t>
            </w:r>
            <w:r>
              <w:rPr>
                <w:rFonts w:hint="eastAsia" w:ascii="宋体" w:hAnsi="宋体" w:cs="宋体"/>
                <w:color w:val="auto"/>
                <w:sz w:val="24"/>
                <w:szCs w:val="24"/>
                <w:highlight w:val="none"/>
                <w:lang w:val="en-US" w:eastAsia="zh-CN"/>
              </w:rPr>
              <w:t xml:space="preserve">投标文件须</w:t>
            </w:r>
            <w:r>
              <w:rPr>
                <w:rFonts w:hint="eastAsia" w:ascii="宋体" w:hAnsi="宋体" w:eastAsia="宋体" w:cs="宋体"/>
                <w:color w:val="auto"/>
                <w:sz w:val="24"/>
                <w:szCs w:val="24"/>
                <w:highlight w:val="none"/>
              </w:rPr>
              <w:t xml:space="preserve">提供有CMA认证的检测机构出具的检验报告或产品材料（彩页、功能截图或产品文档等）</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如有偏离，按照投标无效处理，</w:t>
            </w:r>
            <w:r/>
            <w:r>
              <w:rPr>
                <w:rFonts w:hint="eastAsia" w:ascii="宋体" w:hAnsi="宋体" w:cs="宋体"/>
                <w:color w:val="auto"/>
                <w:sz w:val="24"/>
                <w:szCs w:val="24"/>
                <w:highlight w:val="none"/>
                <w:lang w:eastAsia="zh-CN"/>
              </w:rPr>
            </w:r>
            <w:r>
              <w:rPr>
                <w:rFonts w:hint="eastAsia" w:ascii="宋体" w:hAnsi="宋体" w:cs="宋体"/>
                <w:color w:val="auto"/>
                <w:sz w:val="24"/>
                <w:szCs w:val="24"/>
                <w:highlight w:val="none"/>
                <w:lang w:val="en-US" w:eastAsia="zh-CN"/>
              </w:rPr>
              <w:t xml:space="preserve">要求提供承诺函的除外。</w:t>
            </w:r>
            <w:r/>
          </w:p>
          <w:p>
            <w:pPr>
              <w:ind w:firstLine="480"/>
              <w:keepLines w:val="0"/>
              <w:keepNext w:val="0"/>
              <w:pageBreakBefore w:val="0"/>
              <w:spacing w:line="440" w:lineRule="exact"/>
              <w:widowControl w:val="off"/>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2、加</w:t>
            </w:r>
            <w:r>
              <w:rPr>
                <w:rFonts w:hint="eastAsia" w:ascii="宋体" w:hAnsi="宋体" w:eastAsia="宋体" w:cs="宋体"/>
                <w:color w:val="auto"/>
                <w:sz w:val="24"/>
                <w:szCs w:val="24"/>
                <w:highlight w:val="none"/>
              </w:rPr>
              <w:t xml:space="preserve">“▲”项指标须提供需求中要求的证明材料，否则不得分。</w:t>
            </w:r>
            <w:r>
              <w:rPr>
                <w:rFonts w:hint="eastAsia" w:ascii="宋体" w:hAnsi="宋体" w:cs="宋体"/>
                <w:color w:val="auto"/>
                <w:sz w:val="24"/>
                <w:szCs w:val="24"/>
                <w:highlight w:val="none"/>
                <w:lang w:val="en-US" w:eastAsia="zh-CN"/>
              </w:rPr>
              <w:t xml:space="preserve">投标文件须</w:t>
            </w:r>
            <w:r>
              <w:rPr>
                <w:rFonts w:hint="eastAsia" w:ascii="宋体" w:hAnsi="宋体" w:eastAsia="宋体" w:cs="宋体"/>
                <w:color w:val="auto"/>
                <w:sz w:val="24"/>
                <w:szCs w:val="24"/>
                <w:highlight w:val="none"/>
              </w:rPr>
              <w:t xml:space="preserve">提供有CMA认证的检测机构出具的检验报告或产品材料（彩页、功能截图或产品文档等）</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要求提供承诺函的除外。</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注：（1）针对评分标准中评分的每一条，投标人在投标文件中均应提供清晰明了的相关资料并做出相应说明供评委评判，不提供相关资料的视为不具备该项得分的条件。</w:t>
            </w:r>
            <w:r/>
          </w:p>
          <w:p>
            <w:pPr>
              <w:ind w:firstLine="480"/>
              <w:keepLines w:val="0"/>
              <w:keepNext w:val="0"/>
              <w:pageBreakBefore w:val="0"/>
              <w:spacing w:line="440" w:lineRule="exact"/>
              <w:widowControl w:val="off"/>
              <w:rPr>
                <w:rFonts w:ascii="Times New Roman" w:hAnsi="Times New Roman" w:eastAsia="等线" w:cs="仿宋"/>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所有扫描件</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证明采购须</w:t>
            </w:r>
            <w:r>
              <w:rPr>
                <w:rFonts w:hint="eastAsia" w:ascii="宋体" w:hAnsi="宋体" w:eastAsia="宋体" w:cs="宋体"/>
                <w:color w:val="auto"/>
                <w:sz w:val="24"/>
                <w:szCs w:val="24"/>
                <w:highlight w:val="none"/>
              </w:rPr>
              <w:t xml:space="preserve">清晰可见，字迹不清晰、图片模糊的视为未提供，评委有权不给分。</w:t>
            </w:r>
            <w:r/>
          </w:p>
          <w:p>
            <w:pPr>
              <w:numPr>
                <w:ilvl w:val="0"/>
                <w:numId w:val="0"/>
              </w:numPr>
              <w:jc w:val="left"/>
              <w:keepLines w:val="0"/>
              <w:keepNext w:val="0"/>
              <w:pageBreakBefore w:val="0"/>
              <w:spacing w:line="400" w:lineRule="exact"/>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r>
            <w:r/>
          </w:p>
        </w:tc>
      </w:tr>
    </w:tbl>
    <w:p>
      <w:pPr>
        <w:pStyle w:val="80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numPr>
          <w:ilvl w:val="0"/>
          <w:numId w:val="0"/>
        </w:numPr>
        <w:keepLines w:val="0"/>
        <w:keepNext w:val="0"/>
        <w:pageBreakBefore w:val="0"/>
        <w:spacing w:line="440" w:lineRule="exact"/>
        <w:widowControl/>
        <w:rPr>
          <w:rFonts w:hint="default" w:ascii="宋体" w:hAnsi="宋体" w:eastAsia="宋体" w:cs="宋体"/>
          <w:b/>
          <w:bCs/>
          <w:color w:val="auto"/>
          <w:sz w:val="30"/>
          <w:szCs w:val="30"/>
          <w:highlight w:val="none"/>
          <w:lang w:val="en-US" w:eastAsia="zh-CN" w:bidi="ar-SA"/>
        </w:rPr>
        <w:outlineLvl w:val="1"/>
      </w:pPr>
      <w:r>
        <w:rPr>
          <w:rFonts w:hint="eastAsia" w:ascii="宋体" w:hAnsi="宋体" w:eastAsia="宋体" w:cs="宋体"/>
          <w:b/>
          <w:bCs/>
          <w:color w:val="auto"/>
          <w:sz w:val="30"/>
          <w:szCs w:val="30"/>
          <w:highlight w:val="none"/>
          <w:lang w:val="en-US" w:eastAsia="zh-CN" w:bidi="ar-SA"/>
        </w:rPr>
        <w:t xml:space="preserve">六、线路服务（5年，数量以实际为准）</w:t>
      </w:r>
      <w:r/>
    </w:p>
    <w:p>
      <w:pPr>
        <w:ind w:firstLine="241"/>
        <w:keepLines w:val="0"/>
        <w:keepNext w:val="0"/>
        <w:pageBreakBefore w:val="0"/>
        <w:spacing w:line="440" w:lineRule="exact"/>
        <w:widowControl/>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rPr>
        <w:t xml:space="preserve">投标人应根据本项目的特点提供一份详细的网络传输规划设计</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建设施工及日常运维</w:t>
      </w:r>
      <w:r>
        <w:rPr>
          <w:rFonts w:hint="eastAsia" w:ascii="宋体" w:hAnsi="宋体" w:eastAsia="宋体" w:cs="宋体"/>
          <w:b/>
          <w:bCs/>
          <w:color w:val="auto"/>
          <w:sz w:val="24"/>
          <w:szCs w:val="24"/>
          <w:highlight w:val="none"/>
        </w:rPr>
        <w:t xml:space="preserve">方案。</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严格遵循相关标准和规范，所有前端建设点位均要采用与沭阳公安局现有视频监控专网一致的网络传输方式，建设物理隔离、接入网络带宽必须满足前端设备传输接入的实际应用需要，每个路口（每个单位或者场所）的传输费用以一条线路进行计算（线路的路径及走向由招标方确定），并与沭阳县公安局现有视频专网等项目整体网络进行无缝对接、一网运行，实现数据的互联互通，具有网络、数据、音视频同步传输等功能。光纤要求为专线，专网专用。</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注：</w:t>
      </w:r>
      <w:r>
        <w:rPr>
          <w:rFonts w:hint="eastAsia" w:ascii="宋体" w:hAnsi="宋体" w:eastAsia="宋体" w:cs="宋体"/>
          <w:color w:val="auto"/>
          <w:sz w:val="24"/>
          <w:szCs w:val="24"/>
          <w:highlight w:val="none"/>
          <w:lang w:val="en-US" w:eastAsia="zh-CN"/>
        </w:rPr>
        <w:t xml:space="preserve">相关</w:t>
      </w:r>
      <w:r>
        <w:rPr>
          <w:rFonts w:hint="eastAsia" w:ascii="宋体" w:hAnsi="宋体" w:eastAsia="宋体" w:cs="宋体"/>
          <w:color w:val="auto"/>
          <w:sz w:val="24"/>
          <w:szCs w:val="24"/>
          <w:highlight w:val="none"/>
        </w:rPr>
        <w:t xml:space="preserve">设备选用符合国家相关技术标准的设备，招标方不提供任何设备</w:t>
      </w:r>
      <w:r>
        <w:rPr>
          <w:rFonts w:hint="eastAsia" w:ascii="宋体" w:hAnsi="宋体" w:eastAsia="宋体" w:cs="宋体"/>
          <w:color w:val="auto"/>
          <w:sz w:val="24"/>
          <w:szCs w:val="24"/>
          <w:highlight w:val="none"/>
          <w:lang w:val="en-US" w:eastAsia="zh-CN"/>
        </w:rPr>
        <w:t xml:space="preserve">]。</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中标方必须提供满足实际使用需求且可按需扩充、提速升级，前端网络带宽必须满足实际应用要求，确保前端数据上传的带宽（</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00M）及延迟（3ms 以内）等相关技术要求的线路租赁给本项目（</w:t>
      </w:r>
      <w:r>
        <w:rPr>
          <w:rFonts w:hint="eastAsia" w:ascii="宋体" w:hAnsi="宋体" w:eastAsia="宋体" w:cs="宋体"/>
          <w:color w:val="auto"/>
          <w:sz w:val="24"/>
          <w:szCs w:val="24"/>
          <w:highlight w:val="none"/>
          <w:lang w:val="en-US" w:eastAsia="zh-CN"/>
        </w:rPr>
        <w:t xml:space="preserve">至少满足20个前端设备使用</w:t>
      </w:r>
      <w:r>
        <w:rPr>
          <w:rFonts w:hint="eastAsia" w:ascii="宋体" w:hAnsi="宋体" w:eastAsia="宋体" w:cs="宋体"/>
          <w:color w:val="auto"/>
          <w:sz w:val="24"/>
          <w:szCs w:val="24"/>
          <w:highlight w:val="none"/>
        </w:rPr>
        <w:t xml:space="preserve">），并负责网络基础建设。凡是投标方提供的线路带宽等性能要求不能达到招标方实际使用要求的，中标方必须无条件整改。所需整改费用一律由中标方自行承担。</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投标方必须有专门的维护团队，负责对传输线路进行全年 7x24 小时的监控。</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投标方须提供检测故障的技术手段和处理流程以及网管功能，确保第一时间发现前端网络故障，并通知用户，以快速有效的方式配合用户处理故障，故障排除之后向用户及时反馈结果。</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投标方须对其施工的质量、网络的安全性、数据传输的稳定性、数据通讯质量等负责，保证采购人线路畅通及安全使用。</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根据业主方要求，提供传输线路的新增开通、地址变更、传输线路撤销等服务。中标单位无条件承担所有线路的拆除、重建、迁移、升级等所有相关配套设备和施工费用，招标人只承担租赁线路的实际传输费用。每次线路的迁移时限原则上不超过 5日历天，确有困难的，中标人报经采购方同意后可适当延长。</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7）因修路等客观原因，点位需要迁移的，中标单位需免费配合，并按采购人要求在规定时间内完成设备迁移、重建</w:t>
      </w:r>
      <w:r>
        <w:rPr>
          <w:rFonts w:hint="eastAsia" w:ascii="宋体" w:hAnsi="宋体" w:eastAsia="宋体" w:cs="宋体"/>
          <w:color w:val="auto"/>
          <w:sz w:val="24"/>
          <w:szCs w:val="24"/>
          <w:highlight w:val="none"/>
        </w:rPr>
        <w:t xml:space="preserve">等所有相关配套设备和施工</w:t>
      </w:r>
      <w:r>
        <w:rPr>
          <w:rFonts w:hint="eastAsia" w:ascii="宋体" w:hAnsi="宋体" w:eastAsia="宋体" w:cs="宋体"/>
          <w:color w:val="auto"/>
          <w:sz w:val="24"/>
          <w:szCs w:val="24"/>
          <w:highlight w:val="none"/>
          <w:lang w:eastAsia="zh-CN"/>
        </w:rPr>
        <w:t xml:space="preserve">。</w:t>
      </w:r>
      <w:r/>
    </w:p>
    <w:p>
      <w:pPr>
        <w:ind w:firstLine="301"/>
        <w:keepLines w:val="0"/>
        <w:keepNext w:val="0"/>
        <w:pageBreakBefore w:val="0"/>
        <w:spacing w:line="440" w:lineRule="exact"/>
        <w:widowControl/>
        <w:rPr>
          <w:rFonts w:hint="default" w:ascii="宋体" w:hAnsi="宋体" w:eastAsia="宋体" w:cs="宋体"/>
          <w:b/>
          <w:bCs/>
          <w:i w:val="0"/>
          <w:iCs w:val="0"/>
          <w:color w:val="auto"/>
          <w:sz w:val="24"/>
          <w:szCs w:val="24"/>
          <w:highlight w:val="none"/>
          <w:u w:val="none"/>
          <w:lang w:val="en-US" w:eastAsia="zh-CN" w:bidi="ar"/>
        </w:rPr>
        <w:outlineLvl w:val="1"/>
      </w:pPr>
      <w:r>
        <w:rPr>
          <w:rFonts w:hint="eastAsia" w:ascii="宋体" w:hAnsi="宋体" w:eastAsia="宋体" w:cs="宋体"/>
          <w:b/>
          <w:bCs/>
          <w:color w:val="auto"/>
          <w:sz w:val="30"/>
          <w:szCs w:val="30"/>
          <w:highlight w:val="none"/>
          <w:lang w:val="en-US" w:eastAsia="zh-CN" w:bidi="ar-SA"/>
        </w:rPr>
        <w:t xml:space="preserve">七、基础配套设施要求</w:t>
      </w:r>
      <w:r>
        <w:rPr>
          <w:rFonts w:hint="eastAsia" w:ascii="宋体" w:hAnsi="宋体" w:eastAsia="宋体" w:cs="宋体"/>
          <w:b/>
          <w:bCs/>
          <w:i w:val="0"/>
          <w:iCs w:val="0"/>
          <w:color w:val="auto"/>
          <w:sz w:val="24"/>
          <w:szCs w:val="24"/>
          <w:highlight w:val="none"/>
          <w:u w:val="none"/>
          <w:lang w:val="en-US" w:eastAsia="zh-CN" w:bidi="ar"/>
        </w:rPr>
        <w:t xml:space="preserve">【包含但不限于：电源线、取电线、网线、定制视频监控机箱、3.5米立杆、6.5米立杆、地笼和一切相关辅材等】</w:t>
      </w:r>
      <w:r/>
    </w:p>
    <w:p>
      <w:pPr>
        <w:contextualSpacing/>
        <w:ind w:firstLine="480"/>
        <w:jc w:val="both"/>
        <w:spacing w:line="360" w:lineRule="auto"/>
        <w:widowControl w:val="off"/>
        <w:rPr>
          <w:rFonts w:hint="default" w:ascii="宋体" w:hAnsi="宋体" w:eastAsia="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bidi="ar-SA"/>
        </w:rPr>
        <w:t xml:space="preserve">（一）</w:t>
      </w:r>
      <w:r>
        <w:rPr>
          <w:rFonts w:hint="eastAsia" w:ascii="宋体" w:hAnsi="宋体" w:eastAsia="宋体" w:cs="宋体"/>
          <w:b w:val="0"/>
          <w:bCs/>
          <w:color w:val="auto"/>
          <w:sz w:val="24"/>
          <w:szCs w:val="24"/>
          <w:highlight w:val="none"/>
          <w:lang w:val="en-US" w:eastAsia="zh-CN" w:bidi="ar-SA"/>
        </w:rPr>
        <w:t xml:space="preserve">定制视频监控机箱</w:t>
      </w:r>
      <w:r/>
    </w:p>
    <w:p>
      <w:pPr>
        <w:contextualSpacing/>
        <w:ind w:firstLine="482"/>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箱体材质为Q235A，壁厚不小于1.2MM，内</w:t>
      </w:r>
      <w:r>
        <w:rPr>
          <w:rFonts w:hint="eastAsia" w:ascii="宋体" w:hAnsi="宋体" w:eastAsia="宋体" w:cs="宋体"/>
          <w:b w:val="0"/>
          <w:bCs/>
          <w:color w:val="auto"/>
          <w:sz w:val="24"/>
          <w:szCs w:val="24"/>
          <w:highlight w:val="none"/>
          <w:lang w:val="en-US" w:eastAsia="zh-CN" w:bidi="ar-SA"/>
        </w:rPr>
        <w:t xml:space="preserve">外表面为热镀锌处理后喷塑，喷塑颜色为白色，卡口监控机箱尺寸不小于为长400MM、宽300MM、高500MM（具体尺寸以深化设计为准），社会面监控机箱尺寸由投标方自行根据现场勘查情况进行设计。焊接标准符合 GB/T12469，焊缝符合 GB/T11345-1989 钢质焊接标准；符合 GBJ17-88 钢结构设计规范。尺寸应能放置前端配套设备，并留有空间余量。箱体防护等级应能达到IP54防护等级。机箱具体样式与已建的社会面监控的机箱相同。含自动重合闸、空开、插排、电源、2合1防雷器网络防雷、如存在一杆多摄像机</w:t>
      </w:r>
      <w:r>
        <w:rPr>
          <w:rFonts w:hint="eastAsia" w:ascii="宋体" w:hAnsi="宋体" w:cs="宋体"/>
          <w:b w:val="0"/>
          <w:bCs/>
          <w:color w:val="auto"/>
          <w:sz w:val="24"/>
          <w:szCs w:val="24"/>
          <w:highlight w:val="none"/>
          <w:lang w:val="en-US" w:eastAsia="zh-CN" w:bidi="ar-SA"/>
        </w:rPr>
        <w:t xml:space="preserve">的情</w:t>
      </w:r>
      <w:r>
        <w:rPr>
          <w:rFonts w:hint="eastAsia" w:ascii="宋体" w:hAnsi="宋体" w:eastAsia="宋体" w:cs="宋体"/>
          <w:b w:val="0"/>
          <w:bCs/>
          <w:color w:val="auto"/>
          <w:sz w:val="24"/>
          <w:szCs w:val="24"/>
          <w:highlight w:val="none"/>
          <w:lang w:val="en-US" w:eastAsia="zh-CN" w:bidi="ar-SA"/>
        </w:rPr>
        <w:t xml:space="preserve">况，则每台摄像机均需要配置防雷设备，电源三级防雷、锁等配套设备，抱箍采用镀锌防锈处理，机箱外壳要标注“沭阳公安”字样、按照招标人现有格式张贴相关二维码标签和定制显著的公安监控标识。</w:t>
      </w:r>
      <w:r/>
    </w:p>
    <w:p>
      <w:pPr>
        <w:contextualSpacing/>
        <w:ind w:firstLine="482"/>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cs="宋体"/>
          <w:i w:val="0"/>
          <w:iCs w:val="0"/>
          <w:color w:val="auto"/>
          <w:sz w:val="24"/>
          <w:szCs w:val="24"/>
          <w:highlight w:val="none"/>
          <w:u w:val="none"/>
          <w:lang w:val="en-US" w:eastAsia="zh-CN" w:bidi="ar"/>
        </w:rPr>
        <w:t xml:space="preserve">（二）</w:t>
      </w:r>
      <w:r>
        <w:rPr>
          <w:rFonts w:hint="eastAsia" w:ascii="宋体" w:hAnsi="宋体" w:eastAsia="宋体" w:cs="宋体"/>
          <w:i w:val="0"/>
          <w:iCs w:val="0"/>
          <w:color w:val="auto"/>
          <w:sz w:val="24"/>
          <w:szCs w:val="24"/>
          <w:highlight w:val="none"/>
          <w:u w:val="none"/>
          <w:lang w:val="en-US" w:eastAsia="zh-CN" w:bidi="ar"/>
        </w:rPr>
        <w:t xml:space="preserve">杆件</w:t>
      </w:r>
      <w:r>
        <w:rPr>
          <w:rFonts w:hint="eastAsia" w:ascii="宋体" w:hAnsi="宋体" w:eastAsia="宋体" w:cs="宋体"/>
          <w:b w:val="0"/>
          <w:bCs/>
          <w:color w:val="auto"/>
          <w:sz w:val="24"/>
          <w:szCs w:val="24"/>
          <w:highlight w:val="none"/>
          <w:lang w:val="en-US" w:eastAsia="zh-CN" w:bidi="ar-SA"/>
        </w:rPr>
        <w:t xml:space="preserve">技术要求：</w:t>
      </w:r>
      <w:r/>
    </w:p>
    <w:p>
      <w:pPr>
        <w:contextualSpacing/>
        <w:ind w:firstLine="480"/>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1）横臂开 30*50mm 出线孔（根据卡口视频监控和人脸功能不同开孔大小进行定制），对应出线孔上方焊导轨。壁厚3MM（含）以上。</w:t>
      </w:r>
      <w:r/>
    </w:p>
    <w:p>
      <w:pPr>
        <w:contextualSpacing/>
        <w:ind w:firstLine="482"/>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2）主杆底部法兰向上 6.5 米处开 50mm 出线孔（3.5米立杆则为3.5米）。（挂杆机箱用）</w:t>
      </w:r>
      <w:r/>
    </w:p>
    <w:p>
      <w:pPr>
        <w:contextualSpacing/>
        <w:ind w:firstLine="482"/>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3）杆体焊接方式为自动埋弧焊和气体保护，焊接可靠，表面光滑，无明显的气孔，焊瘤、咬边等焊接缺陷。</w:t>
      </w:r>
      <w:r/>
    </w:p>
    <w:p>
      <w:pPr>
        <w:contextualSpacing/>
        <w:ind w:firstLine="482"/>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bidi="ar-SA"/>
        </w:rPr>
        <w:t xml:space="preserve">4</w:t>
      </w:r>
      <w:r>
        <w:rPr>
          <w:rFonts w:hint="eastAsia" w:ascii="宋体" w:hAnsi="宋体" w:eastAsia="宋体" w:cs="宋体"/>
          <w:b w:val="0"/>
          <w:bCs/>
          <w:color w:val="auto"/>
          <w:sz w:val="24"/>
          <w:szCs w:val="24"/>
          <w:highlight w:val="none"/>
          <w:lang w:val="en-US" w:eastAsia="zh-CN" w:bidi="ar-SA"/>
        </w:rPr>
        <w:t xml:space="preserve">）钢杆防腐处理采用热浸锌，镀锌工艺过程经过酸洗，热镀锌，水洗，磷化、钝化等过程，镀锌层表面光滑美观，光泽一致，无皱皮，流坠及锌瘤、起皮、斑点、阴阳面等缺陷存在。</w:t>
      </w:r>
      <w:r/>
    </w:p>
    <w:p>
      <w:pPr>
        <w:contextualSpacing/>
        <w:ind w:firstLine="482"/>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bidi="ar-SA"/>
        </w:rPr>
        <w:t xml:space="preserve">5</w:t>
      </w:r>
      <w:r>
        <w:rPr>
          <w:rFonts w:hint="eastAsia" w:ascii="宋体" w:hAnsi="宋体" w:eastAsia="宋体" w:cs="宋体"/>
          <w:b w:val="0"/>
          <w:bCs/>
          <w:color w:val="auto"/>
          <w:sz w:val="24"/>
          <w:szCs w:val="24"/>
          <w:highlight w:val="none"/>
          <w:lang w:val="en-US" w:eastAsia="zh-CN" w:bidi="ar-SA"/>
        </w:rPr>
        <w:t xml:space="preserve">）杆体热镀锌后进行静电喷塑（颜色为上部白色，主杆下部1.5米以下蓝色），喷塑前先磨砂以增加附着力，喷塑过程中严格控制固化时间和温度，保证塑层均匀、光滑、无气孔。 </w:t>
      </w:r>
      <w:r/>
    </w:p>
    <w:p>
      <w:pPr>
        <w:contextualSpacing/>
        <w:ind w:firstLine="482"/>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bidi="ar-SA"/>
        </w:rPr>
        <w:t xml:space="preserve">6</w:t>
      </w:r>
      <w:r>
        <w:rPr>
          <w:rFonts w:hint="eastAsia" w:ascii="宋体" w:hAnsi="宋体" w:eastAsia="宋体" w:cs="宋体"/>
          <w:b w:val="0"/>
          <w:bCs/>
          <w:color w:val="auto"/>
          <w:sz w:val="24"/>
          <w:szCs w:val="24"/>
          <w:highlight w:val="none"/>
          <w:lang w:val="en-US" w:eastAsia="zh-CN" w:bidi="ar-SA"/>
        </w:rPr>
        <w:t xml:space="preserve">）杆件设计符合国家</w:t>
      </w:r>
      <w:r>
        <w:rPr>
          <w:rFonts w:hint="eastAsia" w:ascii="宋体" w:hAnsi="宋体" w:cs="宋体"/>
          <w:b w:val="0"/>
          <w:bCs/>
          <w:color w:val="auto"/>
          <w:sz w:val="24"/>
          <w:szCs w:val="24"/>
          <w:highlight w:val="none"/>
          <w:lang w:val="en-US" w:eastAsia="zh-CN" w:bidi="ar-SA"/>
        </w:rPr>
        <w:t xml:space="preserve">及</w:t>
      </w:r>
      <w:r>
        <w:rPr>
          <w:rFonts w:hint="eastAsia" w:ascii="宋体" w:hAnsi="宋体" w:eastAsia="宋体" w:cs="宋体"/>
          <w:b w:val="0"/>
          <w:bCs/>
          <w:color w:val="auto"/>
          <w:sz w:val="24"/>
          <w:szCs w:val="24"/>
          <w:highlight w:val="none"/>
          <w:lang w:val="en-US" w:eastAsia="zh-CN" w:bidi="ar-SA"/>
        </w:rPr>
        <w:t xml:space="preserve">行业标准。</w:t>
      </w:r>
      <w:r/>
    </w:p>
    <w:p>
      <w:pPr>
        <w:contextualSpacing/>
        <w:ind w:firstLine="482"/>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bidi="ar-SA"/>
        </w:rPr>
        <w:t xml:space="preserve">7</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eastAsia="宋体" w:cs="宋体"/>
          <w:b w:val="0"/>
          <w:bCs/>
          <w:color w:val="auto"/>
          <w:sz w:val="24"/>
          <w:szCs w:val="24"/>
          <w:highlight w:val="none"/>
          <w:lang w:val="en-US" w:eastAsia="zh-CN" w:bidi="ar-SA"/>
        </w:rPr>
        <w:t xml:space="preserve">立杆、挑臂及机箱的防腐处理热镀锌：锌层厚度应达65-90UM。镀锌件的锌层应均匀光滑、无毛刺、滴瘤和多余结块，锌层应与钢杆基体结合牢固，经锤击试验，锌层不剥离，不凸起。喷塑处理：热镀锌后再进行喷塑处理，喷塑粉末应选用室外专用粉末，涂层不得有剥落、龟裂现象，涂层和基体结合强度进行检查试验时，不得有剥落和开裂。抱箍采用镀锌防锈处理。投标人应提供杆件产品使用寿命20年以上，抱杆机箱10年以上不得出现生锈、脱落、变形等质量保障。杆件及横臂高度根据现场实际情况定制，由中标人深化设计后报至招标人审核，审核通过方可实行。</w:t>
      </w:r>
      <w:r/>
    </w:p>
    <w:p>
      <w:pPr>
        <w:numPr>
          <w:ilvl w:val="0"/>
          <w:numId w:val="0"/>
        </w:numPr>
        <w:contextualSpacing/>
        <w:ind w:firstLine="480"/>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bidi="ar-SA"/>
        </w:rPr>
        <w:t xml:space="preserve">8</w:t>
      </w:r>
      <w:r>
        <w:rPr>
          <w:rFonts w:hint="eastAsia" w:ascii="宋体" w:hAnsi="宋体" w:eastAsia="宋体" w:cs="宋体"/>
          <w:b w:val="0"/>
          <w:bCs/>
          <w:color w:val="auto"/>
          <w:sz w:val="24"/>
          <w:szCs w:val="24"/>
          <w:highlight w:val="none"/>
          <w:lang w:val="en-US" w:eastAsia="zh-CN" w:bidi="ar-SA"/>
        </w:rPr>
        <w:t xml:space="preserve">）根据现场实际情况定制，由中标人深化设计后报至招标人审核，审核通过方可进场实施。</w:t>
      </w:r>
      <w:r/>
    </w:p>
    <w:p>
      <w:pPr>
        <w:contextualSpacing/>
        <w:ind w:firstLine="482"/>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bidi="ar-SA"/>
        </w:rPr>
        <w:t xml:space="preserve">（三）</w:t>
      </w:r>
      <w:r>
        <w:rPr>
          <w:rFonts w:hint="eastAsia" w:ascii="宋体" w:hAnsi="宋体" w:eastAsia="宋体" w:cs="宋体"/>
          <w:b w:val="0"/>
          <w:bCs/>
          <w:color w:val="auto"/>
          <w:sz w:val="24"/>
          <w:szCs w:val="24"/>
          <w:highlight w:val="none"/>
          <w:lang w:val="en-US" w:eastAsia="zh-CN" w:bidi="ar-SA"/>
        </w:rPr>
        <w:t xml:space="preserve">基坑要求：</w:t>
      </w:r>
      <w:r/>
    </w:p>
    <w:p>
      <w:pPr>
        <w:contextualSpacing/>
        <w:ind w:firstLine="482"/>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bidi="ar-SA"/>
        </w:rPr>
        <w:t xml:space="preserve">1</w:t>
      </w:r>
      <w:r>
        <w:rPr>
          <w:rFonts w:hint="eastAsia" w:ascii="宋体" w:hAnsi="宋体" w:eastAsia="宋体" w:cs="宋体"/>
          <w:b w:val="0"/>
          <w:bCs/>
          <w:color w:val="auto"/>
          <w:sz w:val="24"/>
          <w:szCs w:val="24"/>
          <w:highlight w:val="none"/>
          <w:lang w:val="en-US" w:eastAsia="zh-CN" w:bidi="ar-SA"/>
        </w:rPr>
        <w:t xml:space="preserve">）卡口点位基坑浇筑尺寸不小于 1.2 米*1.2 米*1.4 米，强度 C30。具体尺寸中标方应根据现场实际情况确定，必须达到相关标准规范和招标文件要求。</w:t>
      </w:r>
      <w:r/>
    </w:p>
    <w:p>
      <w:pPr>
        <w:contextualSpacing/>
        <w:ind w:firstLine="482"/>
        <w:jc w:val="both"/>
        <w:spacing w:line="360" w:lineRule="auto"/>
        <w:widowControl w:val="off"/>
        <w:rPr>
          <w:rFonts w:hint="eastAsia" w:ascii="宋体" w:hAnsi="宋体" w:eastAsia="宋体" w:cs="宋体"/>
          <w:b w:val="0"/>
          <w:bCs/>
          <w:color w:val="ff0000"/>
          <w:sz w:val="24"/>
          <w:szCs w:val="24"/>
          <w:highlight w:val="none"/>
          <w:lang w:val="en-US" w:eastAsia="zh-CN" w:bidi="ar-SA"/>
        </w:rPr>
      </w:pPr>
      <w:r>
        <w:rPr>
          <w:rFonts w:hint="eastAsia" w:ascii="宋体" w:hAnsi="宋体" w:cs="宋体"/>
          <w:b w:val="0"/>
          <w:bCs/>
          <w:color w:val="auto"/>
          <w:sz w:val="24"/>
          <w:szCs w:val="24"/>
          <w:highlight w:val="none"/>
          <w:lang w:val="en-US" w:eastAsia="zh-CN" w:bidi="ar-SA"/>
        </w:rPr>
        <w:t xml:space="preserve">2</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eastAsia="宋体" w:cs="宋体"/>
          <w:b w:val="0"/>
          <w:bCs/>
          <w:color w:val="ff0000"/>
          <w:sz w:val="24"/>
          <w:szCs w:val="24"/>
          <w:highlight w:val="none"/>
          <w:lang w:val="en-US" w:eastAsia="zh-CN" w:bidi="ar-SA"/>
        </w:rPr>
        <w:t xml:space="preserve">视频监控点位基坑浇筑尺寸不小于 </w:t>
      </w:r>
      <w:r>
        <w:rPr>
          <w:rFonts w:hint="eastAsia" w:ascii="宋体" w:hAnsi="宋体" w:cs="宋体"/>
          <w:b w:val="0"/>
          <w:bCs/>
          <w:color w:val="ff0000"/>
          <w:sz w:val="24"/>
          <w:szCs w:val="24"/>
          <w:highlight w:val="none"/>
          <w:lang w:val="en-US" w:eastAsia="zh-CN" w:bidi="ar-SA"/>
        </w:rPr>
        <w:t xml:space="preserve">0.8</w:t>
      </w:r>
      <w:r>
        <w:rPr>
          <w:rFonts w:hint="eastAsia" w:ascii="宋体" w:hAnsi="宋体" w:eastAsia="宋体" w:cs="宋体"/>
          <w:b w:val="0"/>
          <w:bCs/>
          <w:color w:val="ff0000"/>
          <w:sz w:val="24"/>
          <w:szCs w:val="24"/>
          <w:highlight w:val="none"/>
          <w:lang w:val="en-US" w:eastAsia="zh-CN" w:bidi="ar-SA"/>
        </w:rPr>
        <w:t xml:space="preserve">米*</w:t>
      </w:r>
      <w:r>
        <w:rPr>
          <w:rFonts w:hint="eastAsia" w:ascii="宋体" w:hAnsi="宋体" w:cs="宋体"/>
          <w:b w:val="0"/>
          <w:bCs/>
          <w:color w:val="ff0000"/>
          <w:sz w:val="24"/>
          <w:szCs w:val="24"/>
          <w:highlight w:val="none"/>
          <w:lang w:val="en-US" w:eastAsia="zh-CN" w:bidi="ar-SA"/>
        </w:rPr>
        <w:t xml:space="preserve">0.8</w:t>
      </w:r>
      <w:r>
        <w:rPr>
          <w:rFonts w:hint="eastAsia" w:ascii="宋体" w:hAnsi="宋体" w:eastAsia="宋体" w:cs="宋体"/>
          <w:b w:val="0"/>
          <w:bCs/>
          <w:color w:val="ff0000"/>
          <w:sz w:val="24"/>
          <w:szCs w:val="24"/>
          <w:highlight w:val="none"/>
          <w:lang w:val="en-US" w:eastAsia="zh-CN" w:bidi="ar-SA"/>
        </w:rPr>
        <w:t xml:space="preserve">*1.</w:t>
      </w:r>
      <w:r>
        <w:rPr>
          <w:rFonts w:hint="eastAsia" w:ascii="宋体" w:hAnsi="宋体" w:cs="宋体"/>
          <w:b w:val="0"/>
          <w:bCs/>
          <w:color w:val="ff0000"/>
          <w:sz w:val="24"/>
          <w:szCs w:val="24"/>
          <w:highlight w:val="none"/>
          <w:lang w:val="en-US" w:eastAsia="zh-CN" w:bidi="ar-SA"/>
        </w:rPr>
        <w:t xml:space="preserve">0</w:t>
      </w:r>
      <w:r>
        <w:rPr>
          <w:rFonts w:hint="eastAsia" w:ascii="宋体" w:hAnsi="宋体" w:eastAsia="宋体" w:cs="宋体"/>
          <w:b w:val="0"/>
          <w:bCs/>
          <w:color w:val="ff0000"/>
          <w:sz w:val="24"/>
          <w:szCs w:val="24"/>
          <w:highlight w:val="none"/>
          <w:lang w:val="en-US" w:eastAsia="zh-CN" w:bidi="ar-SA"/>
        </w:rPr>
        <w:t xml:space="preserve">米，强度 C30。具体尺寸中标方应根据现场实际情况勘探确定，必须达到相关标准规范和招标文件要求。</w:t>
      </w:r>
      <w:r>
        <w:rPr>
          <w:rFonts w:hint="eastAsia" w:ascii="宋体" w:hAnsi="宋体" w:cs="宋体"/>
          <w:b w:val="0"/>
          <w:bCs/>
          <w:color w:val="ff0000"/>
          <w:sz w:val="24"/>
          <w:szCs w:val="24"/>
          <w:highlight w:val="none"/>
          <w:lang w:val="en-US" w:eastAsia="zh-CN" w:bidi="ar-SA"/>
        </w:rPr>
        <w:t xml:space="preserve">（确定基坑尺寸）</w:t>
      </w:r>
      <w:r/>
    </w:p>
    <w:p>
      <w:pPr>
        <w:contextualSpacing/>
        <w:ind w:firstLine="482"/>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bidi="ar-SA"/>
        </w:rPr>
        <w:t xml:space="preserve">3</w:t>
      </w:r>
      <w:r>
        <w:rPr>
          <w:rFonts w:hint="eastAsia" w:ascii="宋体" w:hAnsi="宋体" w:eastAsia="宋体" w:cs="宋体"/>
          <w:b w:val="0"/>
          <w:bCs/>
          <w:color w:val="auto"/>
          <w:sz w:val="24"/>
          <w:szCs w:val="24"/>
          <w:highlight w:val="none"/>
          <w:lang w:val="en-US" w:eastAsia="zh-CN" w:bidi="ar-SA"/>
        </w:rPr>
        <w:t xml:space="preserve">）投标人提供的杆件应在施工前提供杆件生产厂家相关的杆件检测报告、质保承诺，否则不予验收。</w:t>
      </w:r>
      <w:r/>
    </w:p>
    <w:p>
      <w:pPr>
        <w:contextualSpacing/>
        <w:ind w:firstLine="482"/>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bidi="ar-SA"/>
        </w:rPr>
        <w:t xml:space="preserve">4</w:t>
      </w:r>
      <w:r>
        <w:rPr>
          <w:rFonts w:hint="eastAsia" w:ascii="宋体" w:hAnsi="宋体" w:eastAsia="宋体" w:cs="宋体"/>
          <w:b w:val="0"/>
          <w:bCs/>
          <w:color w:val="auto"/>
          <w:sz w:val="24"/>
          <w:szCs w:val="24"/>
          <w:highlight w:val="none"/>
          <w:lang w:val="en-US" w:eastAsia="zh-CN" w:bidi="ar-SA"/>
        </w:rPr>
        <w:t xml:space="preserve">）电源线：RVV2*1.0 ；</w:t>
      </w:r>
      <w:r/>
    </w:p>
    <w:p>
      <w:pPr>
        <w:contextualSpacing/>
        <w:ind w:firstLine="482"/>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bidi="ar-SA"/>
        </w:rPr>
        <w:t xml:space="preserve">5</w:t>
      </w:r>
      <w:r>
        <w:rPr>
          <w:rFonts w:hint="eastAsia" w:ascii="宋体" w:hAnsi="宋体" w:eastAsia="宋体" w:cs="宋体"/>
          <w:b w:val="0"/>
          <w:bCs/>
          <w:color w:val="auto"/>
          <w:sz w:val="24"/>
          <w:szCs w:val="24"/>
          <w:highlight w:val="none"/>
          <w:lang w:val="en-US" w:eastAsia="zh-CN" w:bidi="ar-SA"/>
        </w:rPr>
        <w:t xml:space="preserve">）取电线：RVV3*2.5；</w:t>
      </w:r>
      <w:r/>
    </w:p>
    <w:p>
      <w:pPr>
        <w:contextualSpacing/>
        <w:ind w:firstLine="482"/>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bidi="ar-SA"/>
        </w:rPr>
        <w:t xml:space="preserve">6</w:t>
      </w:r>
      <w:r>
        <w:rPr>
          <w:rFonts w:hint="eastAsia" w:ascii="宋体" w:hAnsi="宋体" w:eastAsia="宋体" w:cs="宋体"/>
          <w:b w:val="0"/>
          <w:bCs/>
          <w:color w:val="auto"/>
          <w:sz w:val="24"/>
          <w:szCs w:val="24"/>
          <w:highlight w:val="none"/>
          <w:lang w:val="en-US" w:eastAsia="zh-CN" w:bidi="ar-SA"/>
        </w:rPr>
        <w:t xml:space="preserve">）网线：室外超五类；</w:t>
      </w:r>
      <w:r/>
    </w:p>
    <w:p>
      <w:pPr>
        <w:contextualSpacing/>
        <w:ind w:firstLine="482"/>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bidi="ar-SA"/>
        </w:rPr>
        <w:t xml:space="preserve">7</w:t>
      </w:r>
      <w:r>
        <w:rPr>
          <w:rFonts w:hint="eastAsia" w:ascii="宋体" w:hAnsi="宋体" w:eastAsia="宋体" w:cs="宋体"/>
          <w:b w:val="0"/>
          <w:bCs/>
          <w:color w:val="auto"/>
          <w:sz w:val="24"/>
          <w:szCs w:val="24"/>
          <w:highlight w:val="none"/>
          <w:lang w:val="en-US" w:eastAsia="zh-CN" w:bidi="ar-SA"/>
        </w:rPr>
        <w:t xml:space="preserve">）辅材：包含：支架、抱箍、波纹软管、螺丝、插排、水晶头、PVC管、标签以及未列明的一切所需辅材。</w:t>
      </w:r>
      <w:r/>
    </w:p>
    <w:p>
      <w:pPr>
        <w:contextualSpacing/>
        <w:ind w:firstLine="480"/>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bidi="ar-SA"/>
        </w:rPr>
        <w:t xml:space="preserve">8</w:t>
      </w:r>
      <w:r>
        <w:rPr>
          <w:rFonts w:hint="eastAsia" w:ascii="宋体" w:hAnsi="宋体" w:eastAsia="宋体" w:cs="宋体"/>
          <w:b w:val="0"/>
          <w:bCs/>
          <w:color w:val="auto"/>
          <w:sz w:val="24"/>
          <w:szCs w:val="24"/>
          <w:highlight w:val="none"/>
          <w:lang w:val="en-US" w:eastAsia="zh-CN" w:bidi="ar-SA"/>
        </w:rPr>
        <w:t xml:space="preserve">）其他：</w:t>
      </w:r>
      <w:r/>
    </w:p>
    <w:p>
      <w:pPr>
        <w:contextualSpacing/>
        <w:ind w:firstLine="482"/>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微软雅黑" w:hAnsi="微软雅黑" w:eastAsia="微软雅黑" w:cs="微软雅黑"/>
          <w:b w:val="0"/>
          <w:bCs/>
          <w:color w:val="auto"/>
          <w:sz w:val="24"/>
          <w:szCs w:val="24"/>
          <w:highlight w:val="none"/>
          <w:lang w:val="en-US" w:eastAsia="zh-CN" w:bidi="ar-SA"/>
        </w:rPr>
        <w:t xml:space="preserve">①</w:t>
      </w:r>
      <w:r>
        <w:rPr>
          <w:rFonts w:hint="eastAsia" w:ascii="宋体" w:hAnsi="宋体" w:eastAsia="宋体" w:cs="宋体"/>
          <w:b w:val="0"/>
          <w:bCs/>
          <w:color w:val="auto"/>
          <w:sz w:val="24"/>
          <w:szCs w:val="24"/>
          <w:highlight w:val="none"/>
          <w:lang w:val="en-US" w:eastAsia="zh-CN" w:bidi="ar-SA"/>
        </w:rPr>
        <w:t xml:space="preserve">设备安装过程中，如出现借杆、借电、开户或高空借点安装等问题，中标人需自行解决；</w:t>
      </w:r>
      <w:r>
        <w:rPr>
          <w:rFonts w:hint="eastAsia" w:ascii="宋体" w:hAnsi="宋体" w:cs="宋体"/>
          <w:b w:val="0"/>
          <w:bCs/>
          <w:color w:val="auto"/>
          <w:sz w:val="24"/>
          <w:szCs w:val="24"/>
          <w:highlight w:val="none"/>
          <w:lang w:val="en-US" w:eastAsia="zh-CN" w:bidi="ar-SA"/>
        </w:rPr>
        <w:t xml:space="preserve">为确保前端稳定运行，后续运行维保过程中所需</w:t>
      </w:r>
      <w:r>
        <w:rPr>
          <w:rFonts w:hint="eastAsia" w:ascii="宋体" w:hAnsi="宋体" w:eastAsia="宋体" w:cs="宋体"/>
          <w:b w:val="0"/>
          <w:bCs/>
          <w:color w:val="auto"/>
          <w:sz w:val="24"/>
          <w:szCs w:val="24"/>
          <w:highlight w:val="none"/>
          <w:lang w:val="en-US" w:eastAsia="zh-CN" w:bidi="ar-SA"/>
        </w:rPr>
        <w:t xml:space="preserve">备品备件由中标人自行准备，要求与招标一致，招标人不再另行支出其它费用。</w:t>
      </w:r>
      <w:r/>
    </w:p>
    <w:p>
      <w:pPr>
        <w:contextualSpacing/>
        <w:ind w:firstLine="482"/>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微软雅黑" w:hAnsi="微软雅黑" w:eastAsia="微软雅黑" w:cs="微软雅黑"/>
          <w:b w:val="0"/>
          <w:bCs/>
          <w:color w:val="auto"/>
          <w:sz w:val="24"/>
          <w:szCs w:val="24"/>
          <w:highlight w:val="none"/>
          <w:lang w:val="en-US" w:eastAsia="zh-CN" w:bidi="ar-SA"/>
        </w:rPr>
        <w:t xml:space="preserve">②</w:t>
      </w:r>
      <w:r>
        <w:rPr>
          <w:rFonts w:hint="eastAsia" w:ascii="宋体" w:hAnsi="宋体" w:eastAsia="宋体" w:cs="宋体"/>
          <w:b w:val="0"/>
          <w:bCs/>
          <w:color w:val="auto"/>
          <w:sz w:val="24"/>
          <w:szCs w:val="24"/>
          <w:highlight w:val="none"/>
          <w:lang w:val="en-US" w:eastAsia="zh-CN" w:bidi="ar-SA"/>
        </w:rPr>
        <w:t xml:space="preserve">中标人需负责设备数据无缝接入沭阳县公安局系统，具体内容中标后由招标人要求。</w:t>
      </w:r>
      <w:r/>
    </w:p>
    <w:p>
      <w:pPr>
        <w:contextualSpacing/>
        <w:ind w:firstLine="482"/>
        <w:jc w:val="both"/>
        <w:spacing w:line="360" w:lineRule="auto"/>
        <w:widowControl w:val="off"/>
        <w:rPr>
          <w:rFonts w:hint="default" w:ascii="宋体" w:hAnsi="宋体" w:eastAsia="宋体" w:cs="宋体"/>
          <w:b w:val="0"/>
          <w:bCs/>
          <w:color w:val="auto"/>
          <w:sz w:val="24"/>
          <w:szCs w:val="24"/>
          <w:highlight w:val="none"/>
          <w:lang w:val="en-US" w:eastAsia="zh-CN" w:bidi="ar-SA"/>
        </w:rPr>
      </w:pPr>
      <w:r>
        <w:rPr>
          <w:rFonts w:hint="eastAsia" w:ascii="微软雅黑" w:hAnsi="微软雅黑" w:eastAsia="微软雅黑" w:cs="微软雅黑"/>
          <w:b w:val="0"/>
          <w:bCs/>
          <w:color w:val="auto"/>
          <w:sz w:val="24"/>
          <w:szCs w:val="24"/>
          <w:highlight w:val="none"/>
          <w:lang w:val="en-US" w:eastAsia="zh-CN" w:bidi="ar-SA"/>
        </w:rPr>
        <w:t xml:space="preserve">③</w:t>
      </w:r>
      <w:r>
        <w:rPr>
          <w:rFonts w:hint="eastAsia" w:ascii="宋体" w:hAnsi="宋体" w:eastAsia="宋体" w:cs="宋体"/>
          <w:b w:val="0"/>
          <w:bCs/>
          <w:color w:val="auto"/>
          <w:sz w:val="24"/>
          <w:szCs w:val="24"/>
          <w:highlight w:val="none"/>
          <w:lang w:val="en-US" w:eastAsia="zh-CN" w:bidi="ar-SA"/>
        </w:rPr>
        <w:t xml:space="preserve">以上要求中投标人须满足，如存在任何偏离，必须在投标技术文件中注明（未注明的由投标单位承担一切责任），并提供有关材料以证明其合理性。同时，投标方的报价应建立在投标方已对现场自行进行充分勘查的基础上，并以实现招标文件功能需求为标准，清单如有数量不足（或缺项）时，投标人在投标前提出，若不提出施工时应自行补足。如未按此要求，投标方应承担缺、少、漏项所带来的一切责任，招标方则理解为系投标方让利行为。</w:t>
      </w:r>
      <w:r/>
    </w:p>
    <w:p>
      <w:pPr>
        <w:ind w:firstLine="301"/>
        <w:keepLines w:val="0"/>
        <w:keepNext w:val="0"/>
        <w:pageBreakBefore w:val="0"/>
        <w:spacing w:line="440" w:lineRule="exact"/>
        <w:widowControl/>
        <w:rPr>
          <w:rFonts w:hint="default" w:ascii="宋体" w:hAnsi="宋体" w:eastAsia="宋体" w:cs="宋体"/>
          <w:b/>
          <w:bCs/>
          <w:color w:val="auto"/>
          <w:sz w:val="30"/>
          <w:szCs w:val="30"/>
          <w:highlight w:val="none"/>
          <w:lang w:val="en-US" w:eastAsia="zh-CN" w:bidi="ar-SA"/>
        </w:rPr>
        <w:outlineLvl w:val="1"/>
      </w:pPr>
      <w:r>
        <w:rPr>
          <w:rFonts w:hint="eastAsia" w:ascii="宋体" w:hAnsi="宋体" w:cs="宋体"/>
          <w:b/>
          <w:bCs/>
          <w:color w:val="auto"/>
          <w:sz w:val="30"/>
          <w:szCs w:val="30"/>
          <w:highlight w:val="none"/>
          <w:lang w:val="en-US" w:eastAsia="zh-CN" w:bidi="ar-SA"/>
        </w:rPr>
        <w:t xml:space="preserve">八、</w:t>
      </w:r>
      <w:r>
        <w:rPr>
          <w:rFonts w:hint="default" w:ascii="宋体" w:hAnsi="宋体" w:eastAsia="宋体" w:cs="宋体"/>
          <w:b/>
          <w:bCs/>
          <w:color w:val="auto"/>
          <w:sz w:val="30"/>
          <w:szCs w:val="30"/>
          <w:highlight w:val="none"/>
          <w:lang w:val="en-US" w:eastAsia="zh-CN" w:bidi="ar-SA"/>
        </w:rPr>
        <w:t xml:space="preserve">项目</w:t>
      </w:r>
      <w:r>
        <w:rPr>
          <w:rFonts w:hint="eastAsia" w:ascii="宋体" w:hAnsi="宋体" w:eastAsia="宋体" w:cs="宋体"/>
          <w:b/>
          <w:bCs/>
          <w:color w:val="auto"/>
          <w:sz w:val="30"/>
          <w:szCs w:val="30"/>
          <w:highlight w:val="none"/>
          <w:lang w:val="en-US" w:eastAsia="zh-CN" w:bidi="ar-SA"/>
        </w:rPr>
        <w:t xml:space="preserve">建设及技术要求</w:t>
      </w:r>
      <w:r/>
    </w:p>
    <w:p>
      <w:pPr>
        <w:contextualSpacing/>
        <w:ind w:firstLine="240"/>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bidi="ar-SA"/>
        </w:rPr>
        <w:t xml:space="preserve">（一</w:t>
      </w:r>
      <w:r>
        <w:rPr>
          <w:rFonts w:hint="eastAsia" w:ascii="宋体" w:hAnsi="宋体" w:eastAsia="宋体" w:cs="宋体"/>
          <w:b w:val="0"/>
          <w:bCs/>
          <w:color w:val="auto"/>
          <w:sz w:val="24"/>
          <w:szCs w:val="24"/>
          <w:highlight w:val="none"/>
          <w:lang w:val="en-US" w:eastAsia="zh-CN" w:bidi="ar-SA"/>
        </w:rPr>
        <w:t xml:space="preserve">）本项目的材料、设备、施工必须达到现行中华人民共和国及省、市、行业的一切法规、规范的要求。</w:t>
      </w:r>
      <w:r/>
    </w:p>
    <w:p>
      <w:pPr>
        <w:contextualSpacing/>
        <w:ind w:firstLine="240"/>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bidi="ar-SA"/>
        </w:rPr>
        <w:t xml:space="preserve">（一</w:t>
      </w:r>
      <w:r>
        <w:rPr>
          <w:rFonts w:hint="eastAsia" w:ascii="宋体" w:hAnsi="宋体" w:eastAsia="宋体" w:cs="宋体"/>
          <w:b w:val="0"/>
          <w:bCs/>
          <w:color w:val="auto"/>
          <w:sz w:val="24"/>
          <w:szCs w:val="24"/>
          <w:highlight w:val="none"/>
          <w:lang w:val="en-US" w:eastAsia="zh-CN" w:bidi="ar-SA"/>
        </w:rPr>
        <w:t xml:space="preserve">）对材料的质量和试验要求现行中华人民共和国及省、市、行业的一切法规、 规 范的要求。</w:t>
      </w:r>
      <w:r/>
    </w:p>
    <w:p>
      <w:pPr>
        <w:contextualSpacing/>
        <w:ind w:firstLine="240"/>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bidi="ar-SA"/>
        </w:rPr>
        <w:t xml:space="preserve">（二</w:t>
      </w:r>
      <w:r>
        <w:rPr>
          <w:rFonts w:hint="eastAsia" w:ascii="宋体" w:hAnsi="宋体" w:eastAsia="宋体" w:cs="宋体"/>
          <w:b w:val="0"/>
          <w:bCs/>
          <w:color w:val="auto"/>
          <w:sz w:val="24"/>
          <w:szCs w:val="24"/>
          <w:highlight w:val="none"/>
          <w:lang w:val="en-US" w:eastAsia="zh-CN" w:bidi="ar-SA"/>
        </w:rPr>
        <w:t xml:space="preserve">）依据相关技术文件要求，本项目的材料、设备、施工必须达到现行中华人民共和国及省、市、行业的一切法规、规范的要求。</w:t>
      </w:r>
      <w:r/>
    </w:p>
    <w:p>
      <w:pPr>
        <w:contextualSpacing/>
        <w:ind w:firstLine="240"/>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bidi="ar-SA"/>
        </w:rPr>
        <w:t xml:space="preserve">（三</w:t>
      </w:r>
      <w:r>
        <w:rPr>
          <w:rFonts w:hint="eastAsia" w:ascii="宋体" w:hAnsi="宋体" w:eastAsia="宋体" w:cs="宋体"/>
          <w:b w:val="0"/>
          <w:bCs/>
          <w:color w:val="auto"/>
          <w:sz w:val="24"/>
          <w:szCs w:val="24"/>
          <w:highlight w:val="none"/>
          <w:lang w:val="en-US" w:eastAsia="zh-CN" w:bidi="ar-SA"/>
        </w:rPr>
        <w:t xml:space="preserve">）施工具体包含清单中全部内容，中标后根据采购人要求提交具体施工方案，并经采购人审核同意后方可进行施工。</w:t>
      </w:r>
      <w:r/>
    </w:p>
    <w:p>
      <w:pPr>
        <w:contextualSpacing/>
        <w:ind w:firstLine="240"/>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bidi="ar-SA"/>
        </w:rPr>
        <w:t xml:space="preserve">（四</w:t>
      </w:r>
      <w:r>
        <w:rPr>
          <w:rFonts w:hint="eastAsia" w:ascii="宋体" w:hAnsi="宋体" w:eastAsia="宋体" w:cs="宋体"/>
          <w:b w:val="0"/>
          <w:bCs/>
          <w:color w:val="auto"/>
          <w:sz w:val="24"/>
          <w:szCs w:val="24"/>
          <w:highlight w:val="none"/>
          <w:lang w:val="en-US" w:eastAsia="zh-CN" w:bidi="ar-SA"/>
        </w:rPr>
        <w:t xml:space="preserve">）成交人应保障采购人不承担因工程而发生的任何损害、赔偿和补偿，以及与此有关的一切索赔诉讼费或其他开支；如发生，都由成交人承担。在工程建设期间，应结合施工现场及周边的环境，在保证安全和不影响正常生活、工作的前提下，做好文明施工工作。</w:t>
      </w:r>
      <w:r/>
    </w:p>
    <w:p>
      <w:pPr>
        <w:contextualSpacing/>
        <w:ind w:firstLine="240"/>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bidi="ar-SA"/>
        </w:rPr>
        <w:t xml:space="preserve">（五</w:t>
      </w:r>
      <w:r>
        <w:rPr>
          <w:rFonts w:hint="eastAsia" w:ascii="宋体" w:hAnsi="宋体" w:eastAsia="宋体" w:cs="宋体"/>
          <w:b w:val="0"/>
          <w:bCs/>
          <w:color w:val="auto"/>
          <w:sz w:val="24"/>
          <w:szCs w:val="24"/>
          <w:highlight w:val="none"/>
          <w:lang w:val="en-US" w:eastAsia="zh-CN" w:bidi="ar-SA"/>
        </w:rPr>
        <w:t xml:space="preserve">）成交人在整个项目实施过程中，必须从技术、项目进度、技术人员保障、施工安全、文明施工、项目实施制度、质量把关等方面按照质量体系、国家（行业）相关标准和本合同要求执行。</w:t>
      </w:r>
      <w:r/>
    </w:p>
    <w:p>
      <w:pPr>
        <w:numPr>
          <w:ilvl w:val="0"/>
          <w:numId w:val="0"/>
        </w:numPr>
        <w:ind w:firstLine="240"/>
        <w:keepLines w:val="0"/>
        <w:keepNext w:val="0"/>
        <w:pageBreakBefore w:val="0"/>
        <w:spacing w:line="440" w:lineRule="exact"/>
        <w:widowControl/>
        <w:rPr>
          <w:rFonts w:ascii="宋体" w:hAnsi="宋体" w:eastAsia="宋体" w:cs="宋体"/>
          <w:color w:val="auto"/>
          <w:sz w:val="24"/>
          <w:szCs w:val="24"/>
          <w:highlight w:val="none"/>
        </w:rPr>
      </w:pPr>
      <w:r>
        <w:rPr>
          <w:rFonts w:hint="eastAsia" w:ascii="宋体" w:hAnsi="宋体" w:cs="宋体"/>
          <w:b w:val="0"/>
          <w:bCs/>
          <w:color w:val="auto"/>
          <w:sz w:val="24"/>
          <w:szCs w:val="24"/>
          <w:highlight w:val="none"/>
          <w:lang w:val="en-US" w:eastAsia="zh-CN" w:bidi="ar-SA"/>
        </w:rPr>
        <w:t xml:space="preserve">（六</w:t>
      </w:r>
      <w:r>
        <w:rPr>
          <w:rFonts w:hint="eastAsia" w:ascii="宋体" w:hAnsi="宋体" w:eastAsia="宋体" w:cs="宋体"/>
          <w:b w:val="0"/>
          <w:bCs/>
          <w:color w:val="auto"/>
          <w:sz w:val="24"/>
          <w:szCs w:val="24"/>
          <w:highlight w:val="none"/>
          <w:lang w:val="en-US" w:eastAsia="zh-CN" w:bidi="ar-SA"/>
        </w:rPr>
        <w:t xml:space="preserve">）</w:t>
      </w:r>
      <w:r>
        <w:rPr>
          <w:rFonts w:ascii="宋体" w:hAnsi="宋体" w:eastAsia="宋体" w:cs="宋体"/>
          <w:color w:val="auto"/>
          <w:sz w:val="24"/>
          <w:szCs w:val="24"/>
          <w:highlight w:val="none"/>
        </w:rPr>
        <w:t xml:space="preserve">各系统未列出设备参数或者软件功能要求请参照设备清单，所有非甲方需求变更一律不予追加。</w:t>
      </w:r>
      <w:r/>
    </w:p>
    <w:p>
      <w:pPr>
        <w:ind w:firstLine="240"/>
        <w:keepLines w:val="0"/>
        <w:keepNext w:val="0"/>
        <w:pageBreakBefore w:val="0"/>
        <w:spacing w:line="440" w:lineRule="exact"/>
        <w:widowControl/>
        <w:rPr>
          <w:rFonts w:ascii="宋体" w:hAnsi="宋体" w:eastAsia="宋体" w:cs="宋体"/>
          <w:color w:val="auto"/>
          <w:sz w:val="24"/>
          <w:szCs w:val="24"/>
          <w:highlight w:val="none"/>
        </w:rPr>
      </w:pPr>
      <w:r>
        <w:rPr>
          <w:rFonts w:hint="eastAsia" w:ascii="宋体" w:hAnsi="宋体" w:cs="宋体"/>
          <w:b w:val="0"/>
          <w:bCs/>
          <w:color w:val="auto"/>
          <w:sz w:val="24"/>
          <w:szCs w:val="24"/>
          <w:highlight w:val="none"/>
          <w:lang w:val="en-US" w:eastAsia="zh-CN" w:bidi="ar-SA"/>
        </w:rPr>
        <w:t xml:space="preserve">（七</w:t>
      </w:r>
      <w:r>
        <w:rPr>
          <w:rFonts w:hint="eastAsia" w:ascii="宋体" w:hAnsi="宋体" w:eastAsia="宋体" w:cs="宋体"/>
          <w:b w:val="0"/>
          <w:bCs/>
          <w:color w:val="auto"/>
          <w:sz w:val="24"/>
          <w:szCs w:val="24"/>
          <w:highlight w:val="none"/>
          <w:lang w:val="en-US" w:eastAsia="zh-CN" w:bidi="ar-SA"/>
        </w:rPr>
        <w:t xml:space="preserve">）</w:t>
      </w:r>
      <w:r>
        <w:rPr>
          <w:rFonts w:ascii="宋体" w:hAnsi="宋体" w:eastAsia="宋体" w:cs="宋体"/>
          <w:color w:val="auto"/>
          <w:sz w:val="24"/>
          <w:szCs w:val="24"/>
          <w:highlight w:val="none"/>
        </w:rPr>
        <w:t xml:space="preserve">以上技术要求中各项技术指标投标人须满足，如存在任何偏离，必须在投标技术文件中注明（未注明的由投标单位承担一切责任），并提供有关材料以证明其合理性。同时，投标方的报价应建立在投标方已对现场自行进行充分勘查的基础上，并以实现招标文件功能需求为标准，设备清单如有数量不足（或缺项）时，投标人在投标前提出，若不提出施工时应自行补足。如未按此要求，投标方应承担缺、少、漏项所带来的一切责任，招标方则理解为系投标方让利行为。</w:t>
      </w:r>
      <w:r/>
    </w:p>
    <w:p>
      <w:pPr>
        <w:ind w:firstLine="240"/>
        <w:keepLines w:val="0"/>
        <w:keepNext w:val="0"/>
        <w:pageBreakBefore w:val="0"/>
        <w:spacing w:line="440" w:lineRule="exact"/>
        <w:widowControl/>
        <w:rPr>
          <w:rFonts w:ascii="宋体" w:hAnsi="宋体" w:eastAsia="宋体" w:cs="宋体"/>
          <w:color w:val="auto"/>
          <w:sz w:val="24"/>
          <w:szCs w:val="24"/>
          <w:highlight w:val="none"/>
        </w:rPr>
      </w:pPr>
      <w:r>
        <w:rPr>
          <w:rFonts w:hint="eastAsia" w:ascii="宋体" w:hAnsi="宋体" w:cs="宋体"/>
          <w:b w:val="0"/>
          <w:bCs/>
          <w:color w:val="auto"/>
          <w:sz w:val="24"/>
          <w:szCs w:val="24"/>
          <w:highlight w:val="none"/>
          <w:lang w:val="en-US" w:eastAsia="zh-CN" w:bidi="ar-SA"/>
        </w:rPr>
        <w:t xml:space="preserve">（八</w:t>
      </w:r>
      <w:r>
        <w:rPr>
          <w:rFonts w:hint="eastAsia" w:ascii="宋体" w:hAnsi="宋体" w:eastAsia="宋体" w:cs="宋体"/>
          <w:b w:val="0"/>
          <w:bCs/>
          <w:color w:val="auto"/>
          <w:sz w:val="24"/>
          <w:szCs w:val="24"/>
          <w:highlight w:val="none"/>
          <w:lang w:val="en-US" w:eastAsia="zh-CN" w:bidi="ar-SA"/>
        </w:rPr>
        <w:t xml:space="preserve">）</w:t>
      </w:r>
      <w:r>
        <w:rPr>
          <w:rFonts w:ascii="宋体" w:hAnsi="宋体" w:eastAsia="宋体" w:cs="宋体"/>
          <w:color w:val="auto"/>
          <w:sz w:val="24"/>
          <w:szCs w:val="24"/>
          <w:highlight w:val="none"/>
        </w:rPr>
        <w:t xml:space="preserve">投标人各单项报价应合理、不得采用不均衡报价，如某一单项产品评标委员会一致认为价格不合理，则投标现场投标人须提供明确的证据证明报价合理性。</w:t>
      </w:r>
      <w:r/>
    </w:p>
    <w:p>
      <w:pPr>
        <w:ind w:firstLine="240"/>
        <w:keepLines w:val="0"/>
        <w:keepNext w:val="0"/>
        <w:pageBreakBefore w:val="0"/>
        <w:spacing w:line="440" w:lineRule="exact"/>
        <w:widowControl/>
        <w:rPr>
          <w:rFonts w:ascii="宋体" w:hAnsi="宋体" w:eastAsia="宋体" w:cs="宋体"/>
          <w:color w:val="auto"/>
          <w:sz w:val="24"/>
          <w:szCs w:val="24"/>
          <w:highlight w:val="none"/>
        </w:rPr>
      </w:pPr>
      <w:r>
        <w:rPr>
          <w:rFonts w:hint="eastAsia" w:ascii="宋体" w:hAnsi="宋体" w:cs="宋体"/>
          <w:b w:val="0"/>
          <w:bCs/>
          <w:color w:val="auto"/>
          <w:sz w:val="24"/>
          <w:szCs w:val="24"/>
          <w:highlight w:val="none"/>
          <w:lang w:val="en-US" w:eastAsia="zh-CN" w:bidi="ar-SA"/>
        </w:rPr>
        <w:t xml:space="preserve">（九</w:t>
      </w:r>
      <w:r>
        <w:rPr>
          <w:rFonts w:hint="eastAsia" w:ascii="宋体" w:hAnsi="宋体" w:eastAsia="宋体" w:cs="宋体"/>
          <w:b w:val="0"/>
          <w:bCs/>
          <w:color w:val="auto"/>
          <w:sz w:val="24"/>
          <w:szCs w:val="24"/>
          <w:highlight w:val="none"/>
          <w:lang w:val="en-US" w:eastAsia="zh-CN" w:bidi="ar-SA"/>
        </w:rPr>
        <w:t xml:space="preserve">）</w:t>
      </w:r>
      <w:r>
        <w:rPr>
          <w:rFonts w:ascii="宋体" w:hAnsi="宋体" w:eastAsia="宋体" w:cs="宋体"/>
          <w:color w:val="auto"/>
          <w:sz w:val="24"/>
          <w:szCs w:val="24"/>
          <w:highlight w:val="none"/>
        </w:rPr>
        <w:t xml:space="preserve">投标人在施工中如遇无法提供投标时所提供的设备，甲方有权要求投标人无条件更换招标时清单要求的设备。甲方为此不承担任何额外费用。</w:t>
      </w:r>
      <w:r/>
    </w:p>
    <w:p>
      <w:pPr>
        <w:ind w:firstLine="240"/>
        <w:keepLines w:val="0"/>
        <w:keepNext w:val="0"/>
        <w:pageBreakBefore w:val="0"/>
        <w:spacing w:line="440" w:lineRule="exact"/>
        <w:widowControl/>
        <w:rPr>
          <w:rFonts w:ascii="宋体" w:hAnsi="宋体" w:eastAsia="宋体" w:cs="宋体"/>
          <w:color w:val="auto"/>
          <w:sz w:val="24"/>
          <w:szCs w:val="24"/>
          <w:highlight w:val="none"/>
        </w:rPr>
      </w:pPr>
      <w:r>
        <w:rPr>
          <w:rFonts w:hint="eastAsia" w:ascii="宋体" w:hAnsi="宋体" w:cs="宋体"/>
          <w:b w:val="0"/>
          <w:bCs/>
          <w:color w:val="auto"/>
          <w:sz w:val="24"/>
          <w:szCs w:val="24"/>
          <w:highlight w:val="none"/>
          <w:lang w:val="en-US" w:eastAsia="zh-CN" w:bidi="ar-SA"/>
        </w:rPr>
        <w:t xml:space="preserve">（十</w:t>
      </w:r>
      <w:r>
        <w:rPr>
          <w:rFonts w:hint="eastAsia" w:ascii="宋体" w:hAnsi="宋体" w:eastAsia="宋体" w:cs="宋体"/>
          <w:b w:val="0"/>
          <w:bCs/>
          <w:color w:val="auto"/>
          <w:sz w:val="24"/>
          <w:szCs w:val="24"/>
          <w:highlight w:val="none"/>
          <w:lang w:val="en-US" w:eastAsia="zh-CN" w:bidi="ar-SA"/>
        </w:rPr>
        <w:t xml:space="preserve">）</w:t>
      </w:r>
      <w:r>
        <w:rPr>
          <w:rFonts w:ascii="宋体" w:hAnsi="宋体" w:eastAsia="宋体" w:cs="宋体"/>
          <w:color w:val="auto"/>
          <w:sz w:val="24"/>
          <w:szCs w:val="24"/>
          <w:highlight w:val="none"/>
        </w:rPr>
        <w:t xml:space="preserve">所有摄像机调试必须达到甲方使用条件，如无法达到甲方使用条件，则中标单位须无条件更改。</w:t>
      </w:r>
      <w:r/>
    </w:p>
    <w:p>
      <w:pPr>
        <w:ind w:firstLine="240"/>
        <w:keepLines w:val="0"/>
        <w:keepNext w:val="0"/>
        <w:pageBreakBefore w:val="0"/>
        <w:spacing w:line="440" w:lineRule="exact"/>
        <w:widowControl/>
        <w:rPr>
          <w:rFonts w:ascii="宋体" w:hAnsi="宋体" w:eastAsia="宋体" w:cs="宋体"/>
          <w:color w:val="auto"/>
          <w:sz w:val="24"/>
          <w:szCs w:val="24"/>
          <w:highlight w:val="none"/>
        </w:rPr>
      </w:pPr>
      <w:r>
        <w:rPr>
          <w:rFonts w:hint="eastAsia" w:ascii="宋体" w:hAnsi="宋体" w:cs="宋体"/>
          <w:b w:val="0"/>
          <w:bCs/>
          <w:color w:val="auto"/>
          <w:sz w:val="24"/>
          <w:szCs w:val="24"/>
          <w:highlight w:val="none"/>
          <w:lang w:val="en-US" w:eastAsia="zh-CN" w:bidi="ar-SA"/>
        </w:rPr>
        <w:t xml:space="preserve">（十一</w:t>
      </w:r>
      <w:r>
        <w:rPr>
          <w:rFonts w:hint="eastAsia" w:ascii="宋体" w:hAnsi="宋体" w:eastAsia="宋体" w:cs="宋体"/>
          <w:b w:val="0"/>
          <w:bCs/>
          <w:color w:val="auto"/>
          <w:sz w:val="24"/>
          <w:szCs w:val="24"/>
          <w:highlight w:val="none"/>
          <w:lang w:val="en-US" w:eastAsia="zh-CN" w:bidi="ar-SA"/>
        </w:rPr>
        <w:t xml:space="preserve">）</w:t>
      </w:r>
      <w:r>
        <w:rPr>
          <w:rFonts w:ascii="宋体" w:hAnsi="宋体" w:eastAsia="宋体" w:cs="宋体"/>
          <w:color w:val="auto"/>
          <w:sz w:val="24"/>
          <w:szCs w:val="24"/>
          <w:highlight w:val="none"/>
        </w:rPr>
        <w:t xml:space="preserve">所有软硬件设备的镜头必须根据情况和甲方实战需求合理选择，如无法满足甲方需求，则中标方必须无条件更换。</w:t>
      </w:r>
      <w:r/>
    </w:p>
    <w:p>
      <w:pPr>
        <w:ind w:firstLine="240"/>
        <w:keepLines w:val="0"/>
        <w:keepNext w:val="0"/>
        <w:pageBreakBefore w:val="0"/>
        <w:spacing w:line="440" w:lineRule="exact"/>
        <w:widowControl/>
        <w:rPr>
          <w:rFonts w:ascii="宋体" w:hAnsi="宋体" w:eastAsia="宋体" w:cs="宋体"/>
          <w:color w:val="auto"/>
          <w:sz w:val="24"/>
          <w:szCs w:val="24"/>
          <w:highlight w:val="none"/>
        </w:rPr>
      </w:pPr>
      <w:r>
        <w:rPr>
          <w:rFonts w:hint="eastAsia" w:ascii="宋体" w:hAnsi="宋体" w:cs="宋体"/>
          <w:b w:val="0"/>
          <w:bCs/>
          <w:color w:val="auto"/>
          <w:sz w:val="24"/>
          <w:szCs w:val="24"/>
          <w:highlight w:val="none"/>
          <w:lang w:val="en-US" w:eastAsia="zh-CN" w:bidi="ar-SA"/>
        </w:rPr>
        <w:t xml:space="preserve">（十二</w:t>
      </w:r>
      <w:r>
        <w:rPr>
          <w:rFonts w:hint="eastAsia" w:ascii="宋体" w:hAnsi="宋体" w:eastAsia="宋体" w:cs="宋体"/>
          <w:b w:val="0"/>
          <w:bCs/>
          <w:color w:val="auto"/>
          <w:sz w:val="24"/>
          <w:szCs w:val="24"/>
          <w:highlight w:val="none"/>
          <w:lang w:val="en-US" w:eastAsia="zh-CN" w:bidi="ar-SA"/>
        </w:rPr>
        <w:t xml:space="preserve">）</w:t>
      </w:r>
      <w:r>
        <w:rPr>
          <w:rFonts w:ascii="宋体" w:hAnsi="宋体" w:eastAsia="宋体" w:cs="宋体"/>
          <w:color w:val="auto"/>
          <w:sz w:val="24"/>
          <w:szCs w:val="24"/>
          <w:highlight w:val="none"/>
        </w:rPr>
        <w:t xml:space="preserve">因投标方的原因造成工期延误一律由中标方承担。（所有工期延误需要提供工期延误证明）</w:t>
      </w:r>
      <w:r/>
    </w:p>
    <w:p>
      <w:pPr>
        <w:ind w:firstLine="240"/>
        <w:keepLines w:val="0"/>
        <w:keepNext w:val="0"/>
        <w:pageBreakBefore w:val="0"/>
        <w:spacing w:line="440" w:lineRule="exact"/>
        <w:widowControl/>
        <w:rPr>
          <w:rFonts w:ascii="宋体" w:hAnsi="宋体" w:eastAsia="宋体" w:cs="宋体"/>
          <w:color w:val="auto"/>
          <w:sz w:val="24"/>
          <w:szCs w:val="24"/>
          <w:highlight w:val="none"/>
        </w:rPr>
      </w:pPr>
      <w:r>
        <w:rPr>
          <w:rFonts w:hint="eastAsia" w:ascii="宋体" w:hAnsi="宋体" w:cs="宋体"/>
          <w:b w:val="0"/>
          <w:bCs/>
          <w:color w:val="auto"/>
          <w:sz w:val="24"/>
          <w:szCs w:val="24"/>
          <w:highlight w:val="none"/>
          <w:lang w:val="en-US" w:eastAsia="zh-CN" w:bidi="ar-SA"/>
        </w:rPr>
        <w:t xml:space="preserve">（十三</w:t>
      </w:r>
      <w:r>
        <w:rPr>
          <w:rFonts w:hint="eastAsia" w:ascii="宋体" w:hAnsi="宋体" w:eastAsia="宋体" w:cs="宋体"/>
          <w:b w:val="0"/>
          <w:bCs/>
          <w:color w:val="auto"/>
          <w:sz w:val="24"/>
          <w:szCs w:val="24"/>
          <w:highlight w:val="none"/>
          <w:lang w:val="en-US" w:eastAsia="zh-CN" w:bidi="ar-SA"/>
        </w:rPr>
        <w:t xml:space="preserve">）</w:t>
      </w:r>
      <w:r>
        <w:rPr>
          <w:rFonts w:ascii="宋体" w:hAnsi="宋体" w:eastAsia="宋体" w:cs="宋体"/>
          <w:color w:val="auto"/>
          <w:sz w:val="24"/>
          <w:szCs w:val="24"/>
          <w:highlight w:val="none"/>
        </w:rPr>
        <w:t xml:space="preserve">因中标方不认真投标造成施工中设备产品的变更，招标方有权进行罚款。</w:t>
      </w:r>
      <w:r/>
    </w:p>
    <w:p>
      <w:pPr>
        <w:ind w:firstLine="240"/>
        <w:keepLines w:val="0"/>
        <w:keepNext w:val="0"/>
        <w:pageBreakBefore w:val="0"/>
        <w:spacing w:line="440" w:lineRule="exact"/>
        <w:widowControl/>
        <w:rPr>
          <w:rFonts w:ascii="宋体" w:hAnsi="宋体" w:eastAsia="宋体" w:cs="宋体"/>
          <w:color w:val="auto"/>
          <w:sz w:val="24"/>
          <w:szCs w:val="24"/>
          <w:highlight w:val="none"/>
        </w:rPr>
      </w:pPr>
      <w:r>
        <w:rPr>
          <w:rFonts w:hint="eastAsia" w:ascii="宋体" w:hAnsi="宋体" w:cs="宋体"/>
          <w:b w:val="0"/>
          <w:bCs/>
          <w:color w:val="auto"/>
          <w:sz w:val="24"/>
          <w:szCs w:val="24"/>
          <w:highlight w:val="none"/>
          <w:lang w:val="en-US" w:eastAsia="zh-CN" w:bidi="ar-SA"/>
        </w:rPr>
        <w:t xml:space="preserve">（十四</w:t>
      </w:r>
      <w:r>
        <w:rPr>
          <w:rFonts w:hint="eastAsia" w:ascii="宋体" w:hAnsi="宋体" w:eastAsia="宋体" w:cs="宋体"/>
          <w:b w:val="0"/>
          <w:bCs/>
          <w:color w:val="auto"/>
          <w:sz w:val="24"/>
          <w:szCs w:val="24"/>
          <w:highlight w:val="none"/>
          <w:lang w:val="en-US" w:eastAsia="zh-CN" w:bidi="ar-SA"/>
        </w:rPr>
        <w:t xml:space="preserve">）</w:t>
      </w:r>
      <w:r>
        <w:rPr>
          <w:rFonts w:ascii="宋体" w:hAnsi="宋体" w:eastAsia="宋体" w:cs="宋体"/>
          <w:color w:val="auto"/>
          <w:sz w:val="24"/>
          <w:szCs w:val="24"/>
          <w:highlight w:val="none"/>
        </w:rPr>
        <w:t xml:space="preserve">本项目的分包工程（如有），分包单位应具有相应资质和能力，经建设单位批准后方可进场施工，否则不支付工程款。</w:t>
      </w:r>
      <w:r/>
    </w:p>
    <w:p>
      <w:pPr>
        <w:ind w:firstLine="240"/>
        <w:keepLines w:val="0"/>
        <w:keepNext w:val="0"/>
        <w:pageBreakBefore w:val="0"/>
        <w:spacing w:line="440" w:lineRule="exact"/>
        <w:widowControl/>
        <w:rPr>
          <w:rFonts w:ascii="宋体" w:hAnsi="宋体" w:eastAsia="宋体" w:cs="宋体"/>
          <w:color w:val="auto"/>
          <w:sz w:val="24"/>
          <w:szCs w:val="24"/>
          <w:highlight w:val="none"/>
        </w:rPr>
      </w:pPr>
      <w:r>
        <w:rPr>
          <w:rFonts w:hint="eastAsia" w:ascii="宋体" w:hAnsi="宋体" w:cs="宋体"/>
          <w:b w:val="0"/>
          <w:bCs/>
          <w:color w:val="auto"/>
          <w:sz w:val="24"/>
          <w:szCs w:val="24"/>
          <w:highlight w:val="none"/>
          <w:lang w:val="en-US" w:eastAsia="zh-CN" w:bidi="ar-SA"/>
        </w:rPr>
        <w:t xml:space="preserve">（十五</w:t>
      </w:r>
      <w:r>
        <w:rPr>
          <w:rFonts w:hint="eastAsia" w:ascii="宋体" w:hAnsi="宋体" w:eastAsia="宋体" w:cs="宋体"/>
          <w:b w:val="0"/>
          <w:bCs/>
          <w:color w:val="auto"/>
          <w:sz w:val="24"/>
          <w:szCs w:val="24"/>
          <w:highlight w:val="none"/>
          <w:lang w:val="en-US" w:eastAsia="zh-CN" w:bidi="ar-SA"/>
        </w:rPr>
        <w:t xml:space="preserve">）</w:t>
      </w:r>
      <w:r>
        <w:rPr>
          <w:rFonts w:ascii="宋体" w:hAnsi="宋体" w:eastAsia="宋体" w:cs="宋体"/>
          <w:color w:val="auto"/>
          <w:sz w:val="24"/>
          <w:szCs w:val="24"/>
          <w:highlight w:val="none"/>
        </w:rPr>
        <w:t xml:space="preserve">施工、维护有关要求</w:t>
      </w:r>
      <w:r/>
    </w:p>
    <w:p>
      <w:pPr>
        <w:numPr>
          <w:ilvl w:val="0"/>
          <w:numId w:val="0"/>
        </w:numPr>
        <w:ind w:left="400"/>
        <w:keepLines w:val="0"/>
        <w:keepNext w:val="0"/>
        <w:pageBreakBefore w:val="0"/>
        <w:spacing w:line="440" w:lineRule="exact"/>
        <w:widowControl/>
        <w:rPr>
          <w:rFonts w:ascii="宋体" w:hAnsi="宋体" w:eastAsia="宋体" w:cs="宋体"/>
          <w:color w:val="auto"/>
          <w:sz w:val="24"/>
          <w:szCs w:val="24"/>
          <w:highlight w:val="none"/>
        </w:rPr>
      </w:pPr>
      <w:r>
        <w:rPr>
          <w:rFonts w:hint="eastAsia" w:ascii="微软雅黑" w:hAnsi="微软雅黑" w:eastAsia="微软雅黑" w:cs="微软雅黑"/>
          <w:color w:val="auto"/>
          <w:sz w:val="24"/>
          <w:szCs w:val="24"/>
          <w:highlight w:val="none"/>
        </w:rPr>
        <w:t xml:space="preserve">①</w:t>
      </w:r>
      <w:r>
        <w:rPr>
          <w:rFonts w:hint="eastAsia" w:ascii="微软雅黑" w:hAnsi="微软雅黑" w:eastAsia="微软雅黑" w:cs="微软雅黑"/>
          <w:color w:val="auto"/>
          <w:sz w:val="24"/>
          <w:szCs w:val="24"/>
          <w:highlight w:val="none"/>
          <w:lang w:val="en-US" w:eastAsia="zh-CN"/>
        </w:rPr>
        <w:t xml:space="preserve"> </w:t>
      </w:r>
      <w:r>
        <w:rPr>
          <w:rFonts w:ascii="宋体" w:hAnsi="宋体" w:eastAsia="宋体" w:cs="宋体"/>
          <w:color w:val="auto"/>
          <w:sz w:val="24"/>
          <w:szCs w:val="24"/>
          <w:highlight w:val="none"/>
        </w:rPr>
        <w:t xml:space="preserve">除了包括保证软硬件正常运行的维护保养维修外，还包括监控（含线路）拆除、迁移、重建所包含的基础、浇筑、线材、人工、车辆、设备等保证设备正常运行的所有费用。</w:t>
      </w:r>
      <w:r/>
    </w:p>
    <w:p>
      <w:pPr>
        <w:numPr>
          <w:ilvl w:val="0"/>
          <w:numId w:val="0"/>
        </w:numPr>
        <w:ind w:left="400"/>
        <w:keepLines w:val="0"/>
        <w:keepNext w:val="0"/>
        <w:pageBreakBefore w:val="0"/>
        <w:spacing w:line="440" w:lineRule="exact"/>
        <w:widowControl/>
        <w:rPr>
          <w:rFonts w:ascii="宋体" w:hAnsi="宋体" w:eastAsia="宋体" w:cs="宋体"/>
          <w:color w:val="auto"/>
          <w:sz w:val="24"/>
          <w:szCs w:val="24"/>
          <w:highlight w:val="none"/>
        </w:rPr>
      </w:pPr>
      <w:r>
        <w:rPr>
          <w:rFonts w:hint="eastAsia" w:ascii="微软雅黑" w:hAnsi="微软雅黑" w:eastAsia="微软雅黑" w:cs="微软雅黑"/>
          <w:color w:val="auto"/>
          <w:sz w:val="24"/>
          <w:szCs w:val="24"/>
          <w:highlight w:val="none"/>
        </w:rPr>
        <w:t xml:space="preserve">②</w:t>
      </w:r>
      <w:r>
        <w:rPr>
          <w:rFonts w:ascii="宋体" w:hAnsi="宋体" w:eastAsia="宋体" w:cs="宋体"/>
          <w:color w:val="auto"/>
          <w:sz w:val="24"/>
          <w:szCs w:val="24"/>
          <w:highlight w:val="none"/>
        </w:rPr>
        <w:t xml:space="preserve">关于安装调试与维护。含室外防水电源线标准按需、室外防水网线（超五类）标准按需、硅芯管（￠40）、双绞屏蔽线、水晶头、插排、电表箱、电费及上述未列出的</w:t>
      </w:r>
      <w:r>
        <w:rPr>
          <w:rFonts w:hint="eastAsia" w:ascii="宋体" w:hAnsi="宋体" w:cs="宋体"/>
          <w:color w:val="auto"/>
          <w:sz w:val="24"/>
          <w:szCs w:val="24"/>
          <w:highlight w:val="none"/>
          <w:lang w:eastAsia="zh-CN"/>
        </w:rPr>
        <w:t xml:space="preserve">其他</w:t>
      </w:r>
      <w:r>
        <w:rPr>
          <w:rFonts w:ascii="宋体" w:hAnsi="宋体" w:eastAsia="宋体" w:cs="宋体"/>
          <w:color w:val="auto"/>
          <w:sz w:val="24"/>
          <w:szCs w:val="24"/>
          <w:highlight w:val="none"/>
        </w:rPr>
        <w:t xml:space="preserve">必备辅材，以及道路沟通、顶管、架空、恢复、接电、接网、熔纤、设备安装、调测、维护、杆件和设备</w:t>
      </w:r>
      <w:r>
        <w:rPr>
          <w:rFonts w:hint="eastAsia" w:ascii="宋体" w:hAnsi="宋体" w:cs="宋体"/>
          <w:color w:val="auto"/>
          <w:sz w:val="24"/>
          <w:szCs w:val="24"/>
          <w:highlight w:val="none"/>
          <w:lang w:val="en-US" w:eastAsia="zh-CN"/>
        </w:rPr>
        <w:t xml:space="preserve">搬</w:t>
      </w:r>
      <w:r>
        <w:rPr>
          <w:rFonts w:ascii="宋体" w:hAnsi="宋体" w:eastAsia="宋体" w:cs="宋体"/>
          <w:color w:val="auto"/>
          <w:sz w:val="24"/>
          <w:szCs w:val="24"/>
          <w:highlight w:val="none"/>
        </w:rPr>
        <w:t xml:space="preserve">运、杆件和设备保存等整套施工环节，以及维保、质保期内的设备维修/更换、线路重新铺设拉接等。内场部分还包括设备上架、安装调试、对接，以及所需的</w:t>
      </w:r>
      <w:r>
        <w:rPr>
          <w:rFonts w:hint="eastAsia" w:ascii="宋体" w:hAnsi="宋体" w:cs="宋体"/>
          <w:color w:val="auto"/>
          <w:sz w:val="24"/>
          <w:szCs w:val="24"/>
          <w:highlight w:val="none"/>
          <w:lang w:val="en-US" w:eastAsia="zh-CN"/>
        </w:rPr>
        <w:t xml:space="preserve">交换机（含模块）、</w:t>
      </w:r>
      <w:r>
        <w:rPr>
          <w:rFonts w:ascii="宋体" w:hAnsi="宋体" w:eastAsia="宋体" w:cs="宋体"/>
          <w:color w:val="auto"/>
          <w:sz w:val="24"/>
          <w:szCs w:val="24"/>
          <w:highlight w:val="none"/>
        </w:rPr>
        <w:t xml:space="preserve">线材、水晶头、熔纤等线材、辅材、配件等；所有点位需在杆件上重新铺放超五类网线和电源线。</w:t>
      </w:r>
      <w:r/>
    </w:p>
    <w:p>
      <w:pPr>
        <w:numPr>
          <w:ilvl w:val="0"/>
          <w:numId w:val="0"/>
        </w:numPr>
        <w:ind w:left="400"/>
        <w:keepLines w:val="0"/>
        <w:keepNext w:val="0"/>
        <w:pageBreakBefore w:val="0"/>
        <w:spacing w:line="440" w:lineRule="exact"/>
        <w:widowControl/>
        <w:rPr>
          <w:rFonts w:ascii="宋体" w:hAnsi="宋体" w:eastAsia="宋体" w:cs="宋体"/>
          <w:color w:val="auto"/>
          <w:sz w:val="24"/>
          <w:szCs w:val="24"/>
          <w:highlight w:val="none"/>
        </w:rPr>
      </w:pPr>
      <w:r>
        <w:rPr>
          <w:rFonts w:hint="eastAsia" w:ascii="微软雅黑" w:hAnsi="微软雅黑" w:eastAsia="微软雅黑" w:cs="微软雅黑"/>
          <w:color w:val="auto"/>
          <w:sz w:val="24"/>
          <w:szCs w:val="24"/>
          <w:highlight w:val="none"/>
        </w:rPr>
        <w:t xml:space="preserve">③</w:t>
      </w:r>
      <w:r>
        <w:rPr>
          <w:rFonts w:ascii="宋体" w:hAnsi="宋体" w:eastAsia="宋体" w:cs="宋体"/>
          <w:color w:val="auto"/>
          <w:sz w:val="24"/>
          <w:szCs w:val="24"/>
          <w:highlight w:val="none"/>
        </w:rPr>
        <w:t xml:space="preserve">关于立杆基础。含基础开挖、混凝土浇筑、手井、环境保护、接地、接地极焊接、接地电阻检测等于基础有关的所有内容。基坑大小根据杆件标准确定，混凝土强度不低于 C30，要逐点进行接地电阻检测，每个接地点的接地电阻小于 4 欧姆。</w:t>
      </w:r>
      <w:r/>
    </w:p>
    <w:p>
      <w:pPr>
        <w:ind w:firstLine="480"/>
        <w:keepLines w:val="0"/>
        <w:keepNext w:val="0"/>
        <w:pageBreakBefore w:val="0"/>
        <w:spacing w:line="440" w:lineRule="exact"/>
        <w:widowControl/>
        <w:rPr>
          <w:rFonts w:ascii="宋体" w:hAnsi="宋体" w:eastAsia="宋体" w:cs="宋体"/>
          <w:color w:val="auto"/>
          <w:sz w:val="24"/>
          <w:szCs w:val="24"/>
          <w:highlight w:val="none"/>
        </w:rPr>
      </w:pPr>
      <w:r>
        <w:rPr>
          <w:rFonts w:hint="eastAsia" w:ascii="微软雅黑" w:hAnsi="微软雅黑" w:eastAsia="微软雅黑" w:cs="微软雅黑"/>
          <w:color w:val="auto"/>
          <w:sz w:val="24"/>
          <w:szCs w:val="24"/>
          <w:highlight w:val="none"/>
        </w:rPr>
        <w:t xml:space="preserve">④</w:t>
      </w:r>
      <w:r>
        <w:rPr>
          <w:rFonts w:ascii="宋体" w:hAnsi="宋体" w:eastAsia="宋体" w:cs="宋体"/>
          <w:color w:val="auto"/>
          <w:sz w:val="24"/>
          <w:szCs w:val="24"/>
          <w:highlight w:val="none"/>
        </w:rPr>
        <w:t xml:space="preserve">关于手井。每根杆子 1 个，含手井盖（水泥质地，含钢筋加固，带“公安监控” 字样），厚度不低于 6CM。</w:t>
      </w:r>
      <w:r/>
    </w:p>
    <w:p>
      <w:pPr>
        <w:ind w:firstLine="480"/>
        <w:keepLines w:val="0"/>
        <w:keepNext w:val="0"/>
        <w:pageBreakBefore w:val="0"/>
        <w:spacing w:line="440" w:lineRule="exact"/>
        <w:widowControl/>
        <w:rPr>
          <w:rFonts w:ascii="宋体" w:hAnsi="宋体" w:eastAsia="宋体" w:cs="宋体"/>
          <w:color w:val="auto"/>
          <w:sz w:val="24"/>
          <w:szCs w:val="24"/>
          <w:highlight w:val="none"/>
        </w:rPr>
      </w:pPr>
      <w:r>
        <w:rPr>
          <w:rFonts w:hint="eastAsia" w:ascii="微软雅黑" w:hAnsi="微软雅黑" w:eastAsia="微软雅黑" w:cs="微软雅黑"/>
          <w:color w:val="auto"/>
          <w:sz w:val="24"/>
          <w:szCs w:val="24"/>
          <w:highlight w:val="none"/>
        </w:rPr>
        <w:t xml:space="preserve">⑤</w:t>
      </w:r>
      <w:r>
        <w:rPr>
          <w:rFonts w:ascii="宋体" w:hAnsi="宋体" w:eastAsia="宋体" w:cs="宋体"/>
          <w:color w:val="auto"/>
          <w:sz w:val="24"/>
          <w:szCs w:val="24"/>
          <w:highlight w:val="none"/>
        </w:rPr>
        <w:t xml:space="preserve">关于环境保护。含线路梳理、渣土清理、垃圾清理、绿化迁移、绿化保管、土壤回填、绿化恢复均由中标人负责并承担相关费用。</w:t>
      </w:r>
      <w:r/>
    </w:p>
    <w:p>
      <w:pPr>
        <w:numPr>
          <w:ilvl w:val="0"/>
          <w:numId w:val="0"/>
        </w:numPr>
        <w:ind w:left="400"/>
        <w:keepLines w:val="0"/>
        <w:keepNext w:val="0"/>
        <w:pageBreakBefore w:val="0"/>
        <w:spacing w:line="440" w:lineRule="exact"/>
        <w:widowControl/>
        <w:rPr>
          <w:rFonts w:ascii="宋体" w:hAnsi="宋体" w:eastAsia="宋体" w:cs="宋体"/>
          <w:color w:val="auto"/>
          <w:sz w:val="24"/>
          <w:szCs w:val="24"/>
          <w:highlight w:val="none"/>
        </w:rPr>
      </w:pPr>
      <w:r>
        <w:rPr>
          <w:rFonts w:hint="eastAsia" w:ascii="微软雅黑" w:hAnsi="微软雅黑" w:eastAsia="微软雅黑" w:cs="微软雅黑"/>
          <w:color w:val="auto"/>
          <w:sz w:val="24"/>
          <w:szCs w:val="24"/>
          <w:highlight w:val="none"/>
        </w:rPr>
        <w:t xml:space="preserve">⑥</w:t>
      </w:r>
      <w:r>
        <w:rPr>
          <w:rFonts w:ascii="宋体" w:hAnsi="宋体" w:eastAsia="宋体" w:cs="宋体"/>
          <w:color w:val="auto"/>
          <w:sz w:val="24"/>
          <w:szCs w:val="24"/>
          <w:highlight w:val="none"/>
        </w:rPr>
        <w:t xml:space="preserve">关于视频管家。含视频管家二维码打印、张贴、信息采集、数据对接等均由中标人负责并承担相关费用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同时按照采购人要求在杆件上定制显著的公安监控标识</w:t>
      </w:r>
      <w:r>
        <w:rPr>
          <w:rFonts w:ascii="宋体" w:hAnsi="宋体" w:eastAsia="宋体" w:cs="宋体"/>
          <w:color w:val="auto"/>
          <w:sz w:val="24"/>
          <w:szCs w:val="24"/>
          <w:highlight w:val="none"/>
        </w:rPr>
        <w:t xml:space="preserve">。</w:t>
      </w:r>
      <w:r/>
    </w:p>
    <w:p>
      <w:pPr>
        <w:numPr>
          <w:ilvl w:val="0"/>
          <w:numId w:val="0"/>
        </w:numPr>
        <w:ind w:left="400"/>
        <w:keepLines w:val="0"/>
        <w:keepNext w:val="0"/>
        <w:pageBreakBefore w:val="0"/>
        <w:spacing w:line="440" w:lineRule="exact"/>
        <w:widowControl/>
        <w:rPr>
          <w:rFonts w:ascii="宋体" w:hAnsi="宋体" w:eastAsia="宋体" w:cs="宋体"/>
          <w:color w:val="auto"/>
          <w:sz w:val="24"/>
          <w:szCs w:val="24"/>
          <w:highlight w:val="none"/>
        </w:rPr>
      </w:pPr>
      <w:r>
        <w:rPr>
          <w:rFonts w:hint="eastAsia" w:ascii="微软雅黑" w:hAnsi="微软雅黑" w:eastAsia="微软雅黑" w:cs="微软雅黑"/>
          <w:color w:val="auto"/>
          <w:sz w:val="24"/>
          <w:szCs w:val="24"/>
          <w:highlight w:val="none"/>
        </w:rPr>
        <w:t xml:space="preserve">⑦</w:t>
      </w:r>
      <w:r>
        <w:rPr>
          <w:rFonts w:ascii="宋体" w:hAnsi="宋体" w:eastAsia="宋体" w:cs="宋体"/>
          <w:color w:val="auto"/>
          <w:sz w:val="24"/>
          <w:szCs w:val="24"/>
          <w:highlight w:val="none"/>
        </w:rPr>
        <w:t xml:space="preserve">对于在原点位加装、更换设备的（含灯控路口电子警察杆件上加装非机动车道人脸识别的点位），中标人在加装、更换安装之前，必须仔细检查立杆、基础、线路、抱杆机箱、配套设施的安全情况，必须在确保安全的前提下进行更换加装、更换。招标人不承担本项目的一切安全风险及由此造成的一切损失。</w:t>
      </w:r>
      <w:r/>
    </w:p>
    <w:p>
      <w:pPr>
        <w:numPr>
          <w:ilvl w:val="0"/>
          <w:numId w:val="0"/>
        </w:numPr>
        <w:ind w:left="400"/>
        <w:keepLines w:val="0"/>
        <w:keepNext w:val="0"/>
        <w:pageBreakBefore w:val="0"/>
        <w:spacing w:line="440" w:lineRule="exact"/>
        <w:widowControl/>
        <w:rPr>
          <w:rFonts w:ascii="宋体" w:hAnsi="宋体" w:eastAsia="宋体" w:cs="宋体"/>
          <w:color w:val="auto"/>
          <w:sz w:val="24"/>
          <w:szCs w:val="24"/>
          <w:highlight w:val="none"/>
        </w:rPr>
      </w:pPr>
      <w:r>
        <w:rPr>
          <w:rFonts w:hint="eastAsia" w:ascii="微软雅黑" w:hAnsi="微软雅黑" w:eastAsia="微软雅黑" w:cs="微软雅黑"/>
          <w:color w:val="auto"/>
          <w:sz w:val="24"/>
          <w:szCs w:val="24"/>
          <w:highlight w:val="none"/>
        </w:rPr>
        <w:t xml:space="preserve">⑧</w:t>
      </w:r>
      <w:r>
        <w:rPr>
          <w:rFonts w:ascii="宋体" w:hAnsi="宋体" w:eastAsia="宋体" w:cs="宋体"/>
          <w:color w:val="auto"/>
          <w:sz w:val="24"/>
          <w:szCs w:val="24"/>
          <w:highlight w:val="none"/>
        </w:rPr>
        <w:t xml:space="preserve">所有被更换下来的设备（含摄像机、补光灯等）由中标人统一保管、做好标签、形成清单，待质保期满后（或进行报废资产处置时）进行移交至招标人指定地点、指定位置均由中标人负责并承担相关费用。（所需仓库、人力、车辆等由中标人提供）。</w:t>
      </w:r>
      <w:r/>
    </w:p>
    <w:p>
      <w:pPr>
        <w:numPr>
          <w:ilvl w:val="0"/>
          <w:numId w:val="0"/>
        </w:numPr>
        <w:ind w:left="400"/>
        <w:keepLines w:val="0"/>
        <w:keepNext w:val="0"/>
        <w:pageBreakBefore w:val="0"/>
        <w:spacing w:line="440" w:lineRule="exact"/>
        <w:widowControl/>
        <w:rPr>
          <w:rFonts w:ascii="宋体" w:hAnsi="宋体" w:eastAsia="宋体" w:cs="宋体"/>
          <w:color w:val="auto"/>
          <w:sz w:val="24"/>
          <w:szCs w:val="24"/>
          <w:highlight w:val="none"/>
        </w:rPr>
      </w:pPr>
      <w:r>
        <w:rPr>
          <w:rFonts w:hint="eastAsia" w:ascii="微软雅黑" w:hAnsi="微软雅黑" w:eastAsia="微软雅黑" w:cs="微软雅黑"/>
          <w:color w:val="auto"/>
          <w:sz w:val="24"/>
          <w:szCs w:val="24"/>
          <w:highlight w:val="none"/>
        </w:rPr>
        <w:t xml:space="preserve">⑨</w:t>
      </w:r>
      <w:r>
        <w:rPr>
          <w:rFonts w:ascii="宋体" w:hAnsi="宋体" w:eastAsia="宋体" w:cs="宋体"/>
          <w:color w:val="auto"/>
          <w:sz w:val="24"/>
          <w:szCs w:val="24"/>
          <w:highlight w:val="none"/>
        </w:rPr>
        <w:t xml:space="preserve">试运行期间，整体（含该项目新建内容和纳入该项目维保的既往项目）完好率保持在 </w:t>
      </w:r>
      <w:r>
        <w:rPr>
          <w:rFonts w:hint="eastAsia" w:ascii="宋体" w:hAnsi="宋体" w:eastAsia="宋体" w:cs="宋体"/>
          <w:color w:val="auto"/>
          <w:sz w:val="24"/>
          <w:szCs w:val="24"/>
          <w:highlight w:val="none"/>
          <w:lang w:val="en-US" w:eastAsia="zh-CN"/>
        </w:rPr>
        <w:t xml:space="preserve">95</w:t>
      </w:r>
      <w:r>
        <w:rPr>
          <w:rFonts w:ascii="宋体" w:hAnsi="宋体" w:eastAsia="宋体" w:cs="宋体"/>
          <w:color w:val="auto"/>
          <w:sz w:val="24"/>
          <w:szCs w:val="24"/>
          <w:highlight w:val="none"/>
        </w:rPr>
        <w:t xml:space="preserve">%（含）以上、重点部位监控</w:t>
      </w:r>
      <w:r>
        <w:rPr>
          <w:rFonts w:hint="eastAsia" w:ascii="宋体" w:hAnsi="宋体" w:cs="宋体"/>
          <w:color w:val="auto"/>
          <w:sz w:val="24"/>
          <w:szCs w:val="24"/>
          <w:highlight w:val="none"/>
          <w:lang w:eastAsia="zh-CN"/>
        </w:rPr>
        <w:t xml:space="preserve">完好率</w:t>
      </w:r>
      <w:r>
        <w:rPr>
          <w:rFonts w:ascii="宋体" w:hAnsi="宋体" w:eastAsia="宋体" w:cs="宋体"/>
          <w:color w:val="auto"/>
          <w:sz w:val="24"/>
          <w:szCs w:val="24"/>
          <w:highlight w:val="none"/>
        </w:rPr>
        <w:t xml:space="preserve">保持在 100%（不可抗力原因除外）连续</w:t>
      </w:r>
      <w:r>
        <w:rPr>
          <w:rFonts w:hint="eastAsia" w:ascii="宋体" w:hAnsi="宋体" w:eastAsia="宋体" w:cs="宋体"/>
          <w:color w:val="auto"/>
          <w:sz w:val="24"/>
          <w:szCs w:val="24"/>
          <w:highlight w:val="none"/>
          <w:lang w:val="en-US" w:eastAsia="zh-CN"/>
        </w:rPr>
        <w:t xml:space="preserve">15</w:t>
      </w:r>
      <w:r>
        <w:rPr>
          <w:rFonts w:ascii="宋体" w:hAnsi="宋体" w:eastAsia="宋体" w:cs="宋体"/>
          <w:color w:val="auto"/>
          <w:sz w:val="24"/>
          <w:szCs w:val="24"/>
          <w:highlight w:val="none"/>
        </w:rPr>
        <w:t xml:space="preserve">日的，视为符合验收条件，招标人可根据项目建设标准、质量的整体完成情况，视情开展验收工作。</w:t>
      </w:r>
      <w:r/>
    </w:p>
    <w:p>
      <w:pPr>
        <w:numPr>
          <w:ilvl w:val="0"/>
          <w:numId w:val="0"/>
        </w:numPr>
        <w:ind w:left="400"/>
        <w:keepLines w:val="0"/>
        <w:keepNext w:val="0"/>
        <w:pageBreakBefore w:val="0"/>
        <w:spacing w:line="440" w:lineRule="exact"/>
        <w:widowControl/>
        <w:rPr>
          <w:rFonts w:ascii="宋体" w:hAnsi="宋体" w:eastAsia="宋体" w:cs="宋体"/>
          <w:color w:val="auto"/>
          <w:sz w:val="24"/>
          <w:szCs w:val="24"/>
          <w:highlight w:val="none"/>
        </w:rPr>
      </w:pPr>
      <w:r>
        <w:rPr>
          <w:rFonts w:hint="eastAsia" w:ascii="微软雅黑" w:hAnsi="微软雅黑" w:eastAsia="微软雅黑" w:cs="微软雅黑"/>
          <w:color w:val="auto"/>
          <w:sz w:val="24"/>
          <w:szCs w:val="24"/>
          <w:highlight w:val="none"/>
        </w:rPr>
        <w:t xml:space="preserve">⑩</w:t>
      </w:r>
      <w:r>
        <w:rPr>
          <w:rFonts w:ascii="宋体" w:hAnsi="宋体" w:eastAsia="宋体" w:cs="宋体"/>
          <w:color w:val="auto"/>
          <w:sz w:val="24"/>
          <w:szCs w:val="24"/>
          <w:highlight w:val="none"/>
        </w:rPr>
        <w:t xml:space="preserve">完好率是指监控系统前端图像清晰、视频画面传输稳定，抓拍画面清晰、特征完整、数据不丢失，摄像机角度合理、标注规范、摄像机周边无树枝等异物遮挡，录像完整、不丢帧，网络通畅，监控平台等监控系统整体运行稳定。</w:t>
      </w:r>
      <w:r/>
    </w:p>
    <w:p>
      <w:pPr>
        <w:ind w:firstLine="301"/>
        <w:keepLines w:val="0"/>
        <w:keepNext w:val="0"/>
        <w:pageBreakBefore w:val="0"/>
        <w:spacing w:line="440" w:lineRule="exact"/>
        <w:widowControl/>
        <w:rPr>
          <w:rFonts w:hint="eastAsia" w:ascii="宋体" w:hAnsi="宋体" w:eastAsia="宋体" w:cs="宋体"/>
          <w:b/>
          <w:bCs/>
          <w:color w:val="auto"/>
          <w:sz w:val="30"/>
          <w:szCs w:val="30"/>
          <w:highlight w:val="none"/>
          <w:lang w:val="en-US" w:eastAsia="zh-CN" w:bidi="ar-SA"/>
        </w:rPr>
        <w:outlineLvl w:val="1"/>
      </w:pPr>
      <w:r>
        <w:rPr>
          <w:rFonts w:hint="eastAsia" w:ascii="宋体" w:hAnsi="宋体" w:cs="宋体"/>
          <w:b/>
          <w:bCs/>
          <w:color w:val="auto"/>
          <w:sz w:val="30"/>
          <w:szCs w:val="30"/>
          <w:highlight w:val="none"/>
          <w:lang w:val="en-US" w:eastAsia="zh-CN" w:bidi="ar-SA"/>
        </w:rPr>
        <w:t xml:space="preserve">九、</w:t>
      </w:r>
      <w:r>
        <w:rPr>
          <w:rFonts w:hint="eastAsia" w:ascii="宋体" w:hAnsi="宋体" w:eastAsia="宋体" w:cs="宋体"/>
          <w:b/>
          <w:bCs/>
          <w:color w:val="auto"/>
          <w:sz w:val="30"/>
          <w:szCs w:val="30"/>
          <w:highlight w:val="none"/>
          <w:lang w:val="en-US" w:eastAsia="zh-CN" w:bidi="ar-SA"/>
        </w:rPr>
        <w:t xml:space="preserve">平台对接及其它要求：</w:t>
      </w:r>
      <w:r/>
    </w:p>
    <w:p>
      <w:pPr>
        <w:contextualSpacing/>
        <w:ind w:firstLine="482"/>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bidi="ar-SA"/>
        </w:rPr>
        <w:t xml:space="preserve">（一）</w:t>
      </w:r>
      <w:r>
        <w:rPr>
          <w:rFonts w:hint="eastAsia" w:ascii="宋体" w:hAnsi="宋体" w:eastAsia="宋体" w:cs="宋体"/>
          <w:b w:val="0"/>
          <w:bCs/>
          <w:color w:val="auto"/>
          <w:sz w:val="24"/>
          <w:szCs w:val="24"/>
          <w:highlight w:val="none"/>
          <w:lang w:val="en-US" w:eastAsia="zh-CN" w:bidi="ar-SA"/>
        </w:rPr>
        <w:t xml:space="preserve">本项目中涉及的所有公安端设备都需要无缝对接现有公安平台，所有的人像（含人体）车辆前端需要同时按照标准无缝接入人像识别平台（视图库），达到招标方实际使用要求，并能够实现前端视频资源、图片资源、数据资源、模型资源与平台的互联互通。否则中标人无条件整改。</w:t>
      </w:r>
      <w:r/>
    </w:p>
    <w:p>
      <w:pPr>
        <w:contextualSpacing/>
        <w:ind w:firstLine="482"/>
        <w:jc w:val="both"/>
        <w:spacing w:line="360" w:lineRule="auto"/>
        <w:widowControl w:val="off"/>
        <w:rPr>
          <w:rFonts w:hint="default" w:ascii="宋体" w:hAnsi="宋体" w:eastAsia="宋体" w:cs="宋体"/>
          <w:b/>
          <w:bCs w:val="0"/>
          <w:color w:val="auto"/>
          <w:sz w:val="24"/>
          <w:szCs w:val="24"/>
          <w:highlight w:val="none"/>
          <w:lang w:val="en-US" w:eastAsia="zh-CN" w:bidi="ar-SA"/>
        </w:rPr>
      </w:pPr>
      <w:r>
        <w:rPr>
          <w:rFonts w:hint="eastAsia" w:ascii="宋体" w:hAnsi="宋体" w:eastAsia="宋体" w:cs="宋体"/>
          <w:color w:val="auto"/>
          <w:sz w:val="24"/>
          <w:szCs w:val="24"/>
          <w:highlight w:val="none"/>
          <w:u w:val="none"/>
          <w:lang w:val="en-US" w:eastAsia="zh-CN" w:bidi="ar"/>
        </w:rPr>
        <w:t xml:space="preserve">★</w:t>
      </w:r>
      <w:r>
        <w:rPr>
          <w:rFonts w:hint="eastAsia" w:ascii="宋体" w:hAnsi="宋体" w:cs="宋体"/>
          <w:b w:val="0"/>
          <w:bCs/>
          <w:color w:val="auto"/>
          <w:sz w:val="24"/>
          <w:szCs w:val="24"/>
          <w:highlight w:val="none"/>
          <w:lang w:val="en-US" w:eastAsia="zh-CN" w:bidi="ar-SA"/>
        </w:rPr>
        <w:t xml:space="preserve">（二）</w:t>
      </w:r>
      <w:r>
        <w:rPr>
          <w:rFonts w:hint="eastAsia" w:ascii="宋体" w:hAnsi="宋体" w:eastAsia="宋体" w:cs="宋体"/>
          <w:b w:val="0"/>
          <w:bCs/>
          <w:color w:val="auto"/>
          <w:sz w:val="24"/>
          <w:szCs w:val="24"/>
          <w:highlight w:val="none"/>
          <w:lang w:val="en-US" w:eastAsia="zh-CN" w:bidi="ar-SA"/>
        </w:rPr>
        <w:t xml:space="preserve">本项目涉及的所有含对接、授权、二次开发等在内的技术性和软硬件费用问题均由中标人自行解决，并永久免费使用，不得设置软件有效期、授权限制、平台接入数量设置或类似设置，且不得设置每月每年临时授权或类似设置，如果出现相关设置，每发现一次罚款10000元，同时，视为投标人虚假投标，采购人有权上报相关部门，对中标供应商纳入信用信息失信惩戒。投标人应充分考虑所需费用包含在投标总价内。</w:t>
      </w:r>
      <w:r>
        <w:rPr>
          <w:rFonts w:hint="eastAsia" w:ascii="宋体" w:hAnsi="宋体" w:eastAsia="宋体" w:cs="宋体"/>
          <w:b/>
          <w:bCs w:val="0"/>
          <w:color w:val="auto"/>
          <w:sz w:val="24"/>
          <w:szCs w:val="24"/>
          <w:highlight w:val="none"/>
          <w:lang w:val="en-US" w:eastAsia="zh-CN" w:bidi="ar-SA"/>
        </w:rPr>
        <w:t xml:space="preserve">（提供承诺</w:t>
      </w:r>
      <w:r>
        <w:rPr>
          <w:rFonts w:hint="eastAsia" w:ascii="宋体" w:hAnsi="宋体" w:cs="宋体"/>
          <w:b/>
          <w:bCs w:val="0"/>
          <w:color w:val="auto"/>
          <w:sz w:val="24"/>
          <w:szCs w:val="24"/>
          <w:highlight w:val="none"/>
          <w:lang w:val="en-US" w:eastAsia="zh-CN" w:bidi="ar-SA"/>
        </w:rPr>
        <w:t xml:space="preserve">函</w:t>
      </w:r>
      <w:r>
        <w:rPr>
          <w:rFonts w:hint="eastAsia" w:ascii="宋体" w:hAnsi="宋体" w:eastAsia="宋体" w:cs="宋体"/>
          <w:b/>
          <w:bCs w:val="0"/>
          <w:color w:val="auto"/>
          <w:sz w:val="24"/>
          <w:szCs w:val="24"/>
          <w:highlight w:val="none"/>
          <w:lang w:val="en-US" w:eastAsia="zh-CN" w:bidi="ar-SA"/>
        </w:rPr>
        <w:t xml:space="preserve">，格式自拟。）</w:t>
      </w:r>
      <w:r/>
    </w:p>
    <w:p>
      <w:pPr>
        <w:contextualSpacing/>
        <w:ind w:firstLine="482"/>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（三）运维维保要求：</w:t>
      </w:r>
      <w:r/>
    </w:p>
    <w:p>
      <w:pPr>
        <w:contextualSpacing/>
        <w:ind w:firstLine="482"/>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本项目</w:t>
      </w:r>
      <w:r>
        <w:rPr>
          <w:rFonts w:hint="default" w:ascii="宋体" w:hAnsi="宋体" w:eastAsia="宋体" w:cs="宋体"/>
          <w:b w:val="0"/>
          <w:bCs/>
          <w:color w:val="auto"/>
          <w:sz w:val="24"/>
          <w:szCs w:val="24"/>
          <w:highlight w:val="none"/>
          <w:lang w:eastAsia="zh-CN" w:bidi="ar-SA"/>
        </w:rPr>
        <w:t xml:space="preserve">5</w:t>
      </w:r>
      <w:r>
        <w:rPr>
          <w:rFonts w:hint="eastAsia" w:ascii="宋体" w:hAnsi="宋体" w:eastAsia="宋体" w:cs="宋体"/>
          <w:b w:val="0"/>
          <w:bCs/>
          <w:color w:val="auto"/>
          <w:sz w:val="24"/>
          <w:szCs w:val="24"/>
          <w:highlight w:val="none"/>
          <w:lang w:val="en-US" w:eastAsia="zh-CN" w:bidi="ar-SA"/>
        </w:rPr>
        <w:t xml:space="preserve">年运维期从通过验收合格之</w:t>
      </w:r>
      <w:r>
        <w:rPr>
          <w:rFonts w:hint="eastAsia" w:ascii="宋体" w:hAnsi="宋体" w:cs="宋体"/>
          <w:b w:val="0"/>
          <w:bCs/>
          <w:color w:val="auto"/>
          <w:sz w:val="24"/>
          <w:szCs w:val="24"/>
          <w:highlight w:val="none"/>
          <w:lang w:val="en-US" w:eastAsia="zh-CN" w:bidi="ar-SA"/>
        </w:rPr>
        <w:t xml:space="preserve">日起</w:t>
      </w:r>
      <w:r>
        <w:rPr>
          <w:rFonts w:hint="eastAsia" w:ascii="宋体" w:hAnsi="宋体" w:eastAsia="宋体" w:cs="宋体"/>
          <w:b w:val="0"/>
          <w:bCs/>
          <w:color w:val="auto"/>
          <w:sz w:val="24"/>
          <w:szCs w:val="24"/>
          <w:highlight w:val="none"/>
          <w:lang w:val="en-US" w:eastAsia="zh-CN" w:bidi="ar-SA"/>
        </w:rPr>
        <w:t xml:space="preserve">计算。</w:t>
      </w:r>
      <w:r/>
    </w:p>
    <w:p>
      <w:pPr>
        <w:contextualSpacing/>
        <w:ind w:firstLine="482"/>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1）负责本项目所有前端涉及点位的摄像机、设备箱</w:t>
      </w:r>
      <w:r>
        <w:rPr>
          <w:rFonts w:hint="eastAsia" w:ascii="宋体" w:hAnsi="宋体" w:cs="宋体"/>
          <w:b w:val="0"/>
          <w:bCs/>
          <w:color w:val="auto"/>
          <w:sz w:val="24"/>
          <w:szCs w:val="24"/>
          <w:highlight w:val="none"/>
          <w:lang w:val="en-US" w:eastAsia="zh-CN" w:bidi="ar-SA"/>
        </w:rPr>
        <w:t xml:space="preserve">，以及</w:t>
      </w:r>
      <w:r>
        <w:rPr>
          <w:rFonts w:hint="eastAsia" w:ascii="宋体" w:hAnsi="宋体" w:eastAsia="宋体" w:cs="宋体"/>
          <w:b w:val="0"/>
          <w:bCs/>
          <w:color w:val="auto"/>
          <w:sz w:val="24"/>
          <w:szCs w:val="24"/>
          <w:highlight w:val="none"/>
          <w:lang w:val="en-US" w:eastAsia="zh-CN" w:bidi="ar-SA"/>
        </w:rPr>
        <w:t xml:space="preserve">供电线路【取电点、含新开户办理的相关事宜（含电表箱）至系统设备】电线电缆、辅助线路、管道等（含利旧、新建管道等）一切相关系统设备的定期检查、故障分析、排除和调试、修复、安全隐患排除，确保前端设备正常录像、人脸抓拍、车辆抓拍效果达标。所有故障均由中标单位负责修复，设备丢失、人为破坏、不可抗力等原因所引起的故障（问题），由中标单位修复。</w:t>
      </w:r>
      <w:r>
        <w:rPr>
          <w:rFonts w:hint="eastAsia" w:ascii="宋体" w:hAnsi="宋体" w:cs="宋体"/>
          <w:b w:val="0"/>
          <w:bCs/>
          <w:color w:val="auto"/>
          <w:sz w:val="24"/>
          <w:szCs w:val="24"/>
          <w:highlight w:val="none"/>
          <w:lang w:val="en-US" w:eastAsia="zh-CN" w:bidi="ar-SA"/>
        </w:rPr>
        <w:t xml:space="preserve">其他</w:t>
      </w:r>
      <w:r>
        <w:rPr>
          <w:rFonts w:hint="eastAsia" w:ascii="宋体" w:hAnsi="宋体" w:eastAsia="宋体" w:cs="宋体"/>
          <w:b w:val="0"/>
          <w:bCs/>
          <w:color w:val="auto"/>
          <w:sz w:val="24"/>
          <w:szCs w:val="24"/>
          <w:highlight w:val="none"/>
          <w:lang w:val="en-US" w:eastAsia="zh-CN" w:bidi="ar-SA"/>
        </w:rPr>
        <w:t xml:space="preserve">前端设备的拆除、被盗均属于维保范围内的工程（包含利旧设备安装调试及维护）。因借用利旧杆件、网络设备、电源、管线等发生故障的，中标人必须进行处理保证本项目设备正常运行并承担相关费用，不得拖延。</w:t>
      </w:r>
      <w:r/>
    </w:p>
    <w:p>
      <w:pPr>
        <w:contextualSpacing/>
        <w:ind w:firstLine="482"/>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及时清洁摄像机防护罩、镜头（含绿化遮挡）和机箱，做好防雨、防震及防干扰功能检测，清理摄像机遮挡物、小广告，检查摄像机供电、控制线路和角度等，确保设备良好的透视性能、整洁性和正常的防干扰功能，确保视频画面、抓拍图片清晰完整。定期检查所有前端辅助设备（基础、立杆、设备箱、电源、接地、防雷及附属设备）、线路及管道的安全状况，对立杆基础的沉降，立杆的焊缝、安装牢固性和稳定性等，及时发现安全隐患并及时采取加固等措施。有脱落和腐蚀现象进行修补和防腐，确保基础螺栓、螺帽和连接螺栓、螺帽的除锈、防腐、</w:t>
      </w:r>
      <w:r>
        <w:rPr>
          <w:rFonts w:hint="eastAsia" w:ascii="宋体" w:hAnsi="宋体" w:cs="宋体"/>
          <w:b w:val="0"/>
          <w:bCs/>
          <w:color w:val="auto"/>
          <w:sz w:val="24"/>
          <w:szCs w:val="24"/>
          <w:highlight w:val="none"/>
          <w:lang w:val="en-US" w:eastAsia="zh-CN" w:bidi="ar-SA"/>
        </w:rPr>
        <w:t xml:space="preserve">涂</w:t>
      </w:r>
      <w:r>
        <w:rPr>
          <w:rFonts w:hint="eastAsia" w:ascii="宋体" w:hAnsi="宋体" w:eastAsia="宋体" w:cs="宋体"/>
          <w:b w:val="0"/>
          <w:bCs/>
          <w:color w:val="auto"/>
          <w:sz w:val="24"/>
          <w:szCs w:val="24"/>
          <w:highlight w:val="none"/>
          <w:lang w:val="en-US" w:eastAsia="zh-CN" w:bidi="ar-SA"/>
        </w:rPr>
        <w:t xml:space="preserve">油、防护，并且不能松动。夏季雷雨季节，检查发现接地故障，并及时修复。本项目自合同签订之 日起，在本项目验收之前，中标人需按招标文件要求负责前端系统中心与本项目已有的相关服务器、存储的日常巡检、故障维护和处理工作，确保系统运行稳定，满足甲方使用要求。</w:t>
      </w:r>
      <w:r/>
    </w:p>
    <w:p>
      <w:pPr>
        <w:contextualSpacing/>
        <w:ind w:firstLine="482"/>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3）严禁违反公安部《关于禁止公安业务用计算机“一</w:t>
      </w:r>
      <w:r>
        <w:rPr>
          <w:rFonts w:hint="eastAsia" w:ascii="宋体" w:hAnsi="宋体" w:eastAsia="宋体" w:cs="宋体"/>
          <w:b w:val="0"/>
          <w:bCs/>
          <w:color w:val="auto"/>
          <w:sz w:val="24"/>
          <w:szCs w:val="24"/>
          <w:highlight w:val="none"/>
          <w:lang w:val="en-US" w:eastAsia="zh-CN" w:bidi="ar-SA"/>
        </w:rPr>
        <w:t xml:space="preserve">机两用 ”的通知》规定， 将公安业务用计算机连接互联网或外单位网络，包括：将公安机关使用的计算机及网络设备既连接公安信息网，又连接国际互联网；将公安机关使用的计算机及网络设备 在未采取安全隔离措施的情况下既连接公安信息网，又连接外单位网络；将存有涉密 信息的计算机连接国际互联网或其他公共网络；将国际互联网信息直接下载粘贴到公 安信息网上。以上情况一经发现中标人应即刻切断其与外网的连接，并立即报告采购 人，发生违反上述情况的由乙方承担 5000 元/次罚款且甲方有权追究乙方相应的法律责任，罚款从合同款中扣除。</w:t>
      </w:r>
      <w:r/>
    </w:p>
    <w:p>
      <w:pPr>
        <w:contextualSpacing/>
        <w:ind w:firstLine="482"/>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4）严禁</w:t>
      </w:r>
      <w:r>
        <w:rPr>
          <w:rFonts w:hint="eastAsia" w:ascii="宋体" w:hAnsi="宋体" w:eastAsia="宋体" w:cs="宋体"/>
          <w:b w:val="0"/>
          <w:bCs/>
          <w:color w:val="auto"/>
          <w:sz w:val="24"/>
          <w:szCs w:val="24"/>
          <w:highlight w:val="none"/>
          <w:lang w:val="en-US" w:eastAsia="zh-CN" w:bidi="ar-SA"/>
        </w:rPr>
        <w:t xml:space="preserve">违反“保密协议”的相关规定：擅自保留或外传涉及本系统的所有合同、 文档、方案、图纸（包括复印件、电子文档）等资料；未经采购人书面许可，将涉及本系统的任何资料透露或以其他方式提供给协议以外的其他方或中标人内部与本协议无关的任何人员，不得对保密信息进行拷贝或抄写；未经采购人许可，不得使用、转让或处理系统中的声音、图像和数据等信息，且不得向除采购人以外的任何单位和个人（即第三方）提供设备和系统中保存的有关信息发生，违反上述情况的由乙方承担 5000元/次罚款且甲方有权追究乙方相应的法律责任，罚款可从合同款中扣除。</w:t>
      </w:r>
      <w:r/>
    </w:p>
    <w:p>
      <w:pPr>
        <w:contextualSpacing/>
        <w:ind w:firstLine="482"/>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5）中标单位组织力量不间断巡检，发现故障后要立即组织力量维修，同时自行提供足够的备品备件（包括摄像头等），确保 4 小时内修复上线，确保项目整体完好率保持在95%及以上。凡发现不及时、修复不及时、报备不及时导致低于完好率的，视为当日完好率不合格。</w:t>
      </w:r>
      <w:r/>
    </w:p>
    <w:p>
      <w:pPr>
        <w:contextualSpacing/>
        <w:ind w:firstLine="482"/>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6)投标人所提供服务涉及的产品为原厂全新正品，品牌、型号、参数与投标文件承诺一致，否则采购人有权拒绝服务并对中标人处以中标价30%的罚款，由此造成设备调整服务延误的，每逾1天按成交金额的0.5%进行罚款。</w:t>
      </w:r>
      <w:r/>
    </w:p>
    <w:p>
      <w:pPr>
        <w:contextualSpacing/>
        <w:ind w:firstLine="482"/>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bidi="ar-SA"/>
        </w:rPr>
        <w:t xml:space="preserve">7</w:t>
      </w:r>
      <w:r>
        <w:rPr>
          <w:rFonts w:hint="eastAsia" w:ascii="宋体" w:hAnsi="宋体" w:eastAsia="宋体" w:cs="宋体"/>
          <w:b w:val="0"/>
          <w:bCs/>
          <w:color w:val="auto"/>
          <w:sz w:val="24"/>
          <w:szCs w:val="24"/>
          <w:highlight w:val="none"/>
          <w:lang w:val="en-US" w:eastAsia="zh-CN" w:bidi="ar-SA"/>
        </w:rPr>
        <w:t xml:space="preserve">）管道、顶管维护要求：所有线路、管道、顶管修复标准不得低于相关建设标准；需要管道埋深的，挖管深度应不小于 400 ㎜；要求规范铺设管道，管与管接头处应使用套管固定。</w:t>
      </w:r>
      <w:r/>
    </w:p>
    <w:p>
      <w:pPr>
        <w:contextualSpacing/>
        <w:ind w:firstLine="482"/>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bidi="ar-SA"/>
        </w:rPr>
        <w:t xml:space="preserve">8</w:t>
      </w:r>
      <w:r>
        <w:rPr>
          <w:rFonts w:hint="eastAsia" w:ascii="宋体" w:hAnsi="宋体" w:eastAsia="宋体" w:cs="宋体"/>
          <w:b w:val="0"/>
          <w:bCs/>
          <w:color w:val="auto"/>
          <w:sz w:val="24"/>
          <w:szCs w:val="24"/>
          <w:highlight w:val="none"/>
          <w:lang w:val="en-US" w:eastAsia="zh-CN" w:bidi="ar-SA"/>
        </w:rPr>
        <w:t xml:space="preserve">）如因招标方原因造成的设备（含配套设施）损坏由招标方负责，除此之外其他诸如设备被盗、人为破坏、交通事故等因素造成的设备（含配套设施、杆件和基础）丢失或损坏的，由中标方负责处理。</w:t>
      </w:r>
      <w:r/>
    </w:p>
    <w:p>
      <w:pPr>
        <w:contextualSpacing/>
        <w:ind w:firstLine="482"/>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bidi="ar-SA"/>
        </w:rPr>
        <w:t xml:space="preserve">9</w:t>
      </w:r>
      <w:r>
        <w:rPr>
          <w:rFonts w:hint="eastAsia" w:ascii="宋体" w:hAnsi="宋体" w:eastAsia="宋体" w:cs="宋体"/>
          <w:b w:val="0"/>
          <w:bCs/>
          <w:color w:val="auto"/>
          <w:sz w:val="24"/>
          <w:szCs w:val="24"/>
          <w:highlight w:val="none"/>
          <w:lang w:val="en-US" w:eastAsia="zh-CN" w:bidi="ar-SA"/>
        </w:rPr>
        <w:t xml:space="preserve">）维保力量、售后服务及装备保障要求</w:t>
      </w:r>
      <w:r/>
    </w:p>
    <w:p>
      <w:pPr>
        <w:contextualSpacing/>
        <w:ind w:firstLine="482"/>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①中标方用于维护的线缆、辅材等规格型号不得低于招标方现有使用和投标的规格型号；</w:t>
      </w:r>
      <w:r/>
    </w:p>
    <w:p>
      <w:pPr>
        <w:contextualSpacing/>
        <w:ind w:firstLine="482"/>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②中标方应充分评估系统维保期间所需要的电源线、网线、信号线等线缆数量及辅材数量，在投标报价中予以考虑。维保期间招标方不再提供任何额外的有关以上材料费用。</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维保人员要求：</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①本项目</w:t>
      </w:r>
      <w:r>
        <w:rPr>
          <w:rFonts w:hint="eastAsia" w:ascii="宋体" w:hAnsi="宋体" w:eastAsia="宋体" w:cs="宋体"/>
          <w:color w:val="auto"/>
          <w:sz w:val="24"/>
          <w:szCs w:val="24"/>
          <w:highlight w:val="none"/>
          <w:lang w:val="en-US" w:eastAsia="zh-CN"/>
        </w:rPr>
        <w:t xml:space="preserve">运维</w:t>
      </w:r>
      <w:r>
        <w:rPr>
          <w:rFonts w:hint="eastAsia" w:ascii="宋体" w:hAnsi="宋体" w:eastAsia="宋体" w:cs="宋体"/>
          <w:color w:val="auto"/>
          <w:sz w:val="24"/>
          <w:szCs w:val="24"/>
          <w:highlight w:val="none"/>
        </w:rPr>
        <w:t xml:space="preserve">期间，投标人应提供不少于</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名的专职</w:t>
      </w:r>
      <w:r>
        <w:rPr>
          <w:rFonts w:hint="eastAsia" w:ascii="宋体" w:hAnsi="宋体" w:eastAsia="宋体" w:cs="宋体"/>
          <w:color w:val="auto"/>
          <w:sz w:val="24"/>
          <w:szCs w:val="24"/>
          <w:highlight w:val="none"/>
          <w:lang w:val="en-US" w:eastAsia="zh-CN"/>
        </w:rPr>
        <w:t xml:space="preserve">运维</w:t>
      </w:r>
      <w:r>
        <w:rPr>
          <w:rFonts w:hint="eastAsia" w:ascii="宋体" w:hAnsi="宋体" w:eastAsia="宋体" w:cs="宋体"/>
          <w:color w:val="auto"/>
          <w:sz w:val="24"/>
          <w:szCs w:val="24"/>
          <w:highlight w:val="none"/>
        </w:rPr>
        <w:t xml:space="preserve">服务人员（不含线路维护人员，不与现有</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人员重复使用）。安排</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名</w:t>
      </w:r>
      <w:r>
        <w:rPr>
          <w:rFonts w:hint="eastAsia" w:ascii="宋体" w:hAnsi="宋体" w:eastAsia="宋体" w:cs="宋体"/>
          <w:color w:val="auto"/>
          <w:sz w:val="24"/>
          <w:szCs w:val="24"/>
          <w:highlight w:val="none"/>
          <w:lang w:val="en-US" w:eastAsia="zh-CN"/>
        </w:rPr>
        <w:t xml:space="preserve">专职</w:t>
      </w:r>
      <w:r>
        <w:rPr>
          <w:rFonts w:hint="eastAsia" w:ascii="宋体" w:hAnsi="宋体" w:eastAsia="宋体" w:cs="宋体"/>
          <w:color w:val="auto"/>
          <w:sz w:val="24"/>
          <w:szCs w:val="24"/>
          <w:highlight w:val="none"/>
        </w:rPr>
        <w:t xml:space="preserve">维保巡检人员。其中，前端维保人员不少于</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名且经过专门培训考核、具备完成维保任务的实际能力。所有维保人员随时接受公安局发出的维护指令，手机电话必须 24 小时畅通。遇有大型活动安保、重要任务保障等活动时，维护人员需全时在岗在位。上述人员只能服务于本项目，非招标方要求，不得变更。</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注：</w:t>
      </w:r>
      <w:r>
        <w:rPr>
          <w:rFonts w:hint="eastAsia" w:ascii="宋体" w:hAnsi="宋体" w:eastAsia="宋体" w:cs="宋体"/>
          <w:color w:val="auto"/>
          <w:sz w:val="24"/>
          <w:szCs w:val="24"/>
          <w:highlight w:val="none"/>
        </w:rPr>
        <w:t xml:space="preserve">维保</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包括但不限于以下内容：提供周报、月报、故障服务报告等； 现场响应支持，安排运维团队进行故障分析排查，快速解障等；负责视频考核工作保障，提高考核成绩等；每日监控巡检，季度深度巡检等。</w:t>
      </w:r>
      <w:r>
        <w:rPr>
          <w:rFonts w:hint="eastAsia" w:ascii="宋体" w:hAnsi="宋体" w:cs="宋体"/>
          <w:color w:val="auto"/>
          <w:sz w:val="24"/>
          <w:szCs w:val="24"/>
          <w:highlight w:val="none"/>
          <w:lang w:eastAsia="zh-CN"/>
        </w:rPr>
        <w:t xml:space="preserve">）</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维保时限要求</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微软雅黑" w:hAnsi="微软雅黑" w:eastAsia="微软雅黑" w:cs="微软雅黑"/>
          <w:color w:val="auto"/>
          <w:sz w:val="24"/>
          <w:szCs w:val="24"/>
          <w:highlight w:val="none"/>
        </w:rPr>
        <w:t xml:space="preserve">①</w:t>
      </w:r>
      <w:r>
        <w:rPr>
          <w:rFonts w:hint="eastAsia" w:ascii="宋体" w:hAnsi="宋体" w:eastAsia="宋体" w:cs="宋体"/>
          <w:color w:val="auto"/>
          <w:sz w:val="24"/>
          <w:szCs w:val="24"/>
          <w:highlight w:val="none"/>
        </w:rPr>
        <w:t xml:space="preserve">投标人须提供 7*24 小时现场服务，在接到招标方或者沭阳县公安局维保通知后，必须于半小时内签收。专职维保人员必须于 2 小时内到达现场并初步反馈情况。各类故障（含线路传输）必须做到 24 小时内修复完成，自交办之日起，每延迟一天，按照每台 100 元罚款（上不封顶）。</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微软雅黑" w:hAnsi="微软雅黑" w:eastAsia="微软雅黑" w:cs="微软雅黑"/>
          <w:color w:val="auto"/>
          <w:sz w:val="24"/>
          <w:szCs w:val="24"/>
          <w:highlight w:val="none"/>
        </w:rPr>
        <w:t xml:space="preserve">②</w:t>
      </w:r>
      <w:r>
        <w:rPr>
          <w:rFonts w:hint="eastAsia" w:ascii="宋体" w:hAnsi="宋体" w:eastAsia="宋体" w:cs="宋体"/>
          <w:color w:val="auto"/>
          <w:sz w:val="24"/>
          <w:szCs w:val="24"/>
          <w:highlight w:val="none"/>
        </w:rPr>
        <w:t xml:space="preserve">遇到重要时期或重大事件活动</w:t>
      </w:r>
      <w:r>
        <w:rPr>
          <w:rFonts w:hint="eastAsia" w:ascii="宋体" w:hAnsi="宋体" w:cs="宋体"/>
          <w:color w:val="auto"/>
          <w:sz w:val="24"/>
          <w:szCs w:val="24"/>
          <w:highlight w:val="none"/>
          <w:lang w:eastAsia="zh-CN"/>
        </w:rPr>
        <w:t xml:space="preserve">期间</w:t>
      </w:r>
      <w:r>
        <w:rPr>
          <w:rFonts w:hint="eastAsia" w:ascii="宋体" w:hAnsi="宋体" w:eastAsia="宋体" w:cs="宋体"/>
          <w:color w:val="auto"/>
          <w:sz w:val="24"/>
          <w:szCs w:val="24"/>
          <w:highlight w:val="none"/>
        </w:rPr>
        <w:t xml:space="preserve">，投标人必须按照招标人要求提供现场全程专业化维保服务。</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微软雅黑" w:hAnsi="微软雅黑" w:eastAsia="微软雅黑" w:cs="微软雅黑"/>
          <w:color w:val="auto"/>
          <w:sz w:val="24"/>
          <w:szCs w:val="24"/>
          <w:highlight w:val="none"/>
        </w:rPr>
        <w:t xml:space="preserve">③</w:t>
      </w:r>
      <w:r>
        <w:rPr>
          <w:rFonts w:hint="eastAsia" w:ascii="宋体" w:hAnsi="宋体" w:eastAsia="宋体" w:cs="宋体"/>
          <w:color w:val="auto"/>
          <w:sz w:val="24"/>
          <w:szCs w:val="24"/>
          <w:highlight w:val="none"/>
        </w:rPr>
        <w:t xml:space="preserve">对于属于电源跳闸、摄像机死机、网络线路松动、设备线路接触不良等一般故障的，必须在到达现场后 1 小时内排除；对于属于摄像机、补光灯、智能终端、ONU等设备损坏故障的，必须在 24 小时内完成修复；对于线缆、管道损坏的必须在 7 日内修复，对于顶管损坏的必须在 15 日内修复。</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微软雅黑" w:hAnsi="微软雅黑" w:eastAsia="微软雅黑" w:cs="微软雅黑"/>
          <w:color w:val="auto"/>
          <w:sz w:val="24"/>
          <w:szCs w:val="24"/>
          <w:highlight w:val="none"/>
        </w:rPr>
        <w:t xml:space="preserve">④</w:t>
      </w:r>
      <w:r>
        <w:rPr>
          <w:rFonts w:hint="eastAsia" w:ascii="宋体" w:hAnsi="宋体" w:eastAsia="宋体" w:cs="宋体"/>
          <w:color w:val="auto"/>
          <w:sz w:val="24"/>
          <w:szCs w:val="24"/>
          <w:highlight w:val="none"/>
        </w:rPr>
        <w:t xml:space="preserve">出现单条视频专网故障的，在接到网络故障维修通知后 8 小时内修复；如出现大面积视频专网故障的，在故障发生后 24 小时内修复。</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微软雅黑" w:hAnsi="微软雅黑" w:eastAsia="微软雅黑" w:cs="微软雅黑"/>
          <w:color w:val="auto"/>
          <w:sz w:val="24"/>
          <w:szCs w:val="24"/>
          <w:highlight w:val="none"/>
        </w:rPr>
        <w:t xml:space="preserve">⑤</w:t>
      </w:r>
      <w:r>
        <w:rPr>
          <w:rFonts w:hint="eastAsia" w:ascii="宋体" w:hAnsi="宋体" w:eastAsia="宋体" w:cs="宋体"/>
          <w:color w:val="auto"/>
          <w:sz w:val="24"/>
          <w:szCs w:val="24"/>
          <w:highlight w:val="none"/>
        </w:rPr>
        <w:t xml:space="preserve">中标方用于维护的线缆、辅材等规格型号不得低于招标方现有使用和投标的规格型号。</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微软雅黑" w:hAnsi="微软雅黑" w:eastAsia="微软雅黑" w:cs="微软雅黑"/>
          <w:color w:val="auto"/>
          <w:sz w:val="24"/>
          <w:szCs w:val="24"/>
          <w:highlight w:val="none"/>
        </w:rPr>
        <w:t xml:space="preserve">⑥</w:t>
      </w:r>
      <w:r>
        <w:rPr>
          <w:rFonts w:hint="eastAsia" w:ascii="宋体" w:hAnsi="宋体" w:eastAsia="宋体" w:cs="宋体"/>
          <w:color w:val="auto"/>
          <w:sz w:val="24"/>
          <w:szCs w:val="24"/>
          <w:highlight w:val="none"/>
        </w:rPr>
        <w:t xml:space="preserve">中标方应充分评估系统</w:t>
      </w:r>
      <w:r>
        <w:rPr>
          <w:rFonts w:hint="eastAsia" w:ascii="宋体" w:hAnsi="宋体" w:eastAsia="宋体" w:cs="宋体"/>
          <w:color w:val="auto"/>
          <w:sz w:val="24"/>
          <w:szCs w:val="24"/>
          <w:highlight w:val="none"/>
          <w:lang w:val="en-US" w:eastAsia="zh-CN"/>
        </w:rPr>
        <w:t xml:space="preserve">建设及</w:t>
      </w:r>
      <w:r>
        <w:rPr>
          <w:rFonts w:hint="eastAsia" w:ascii="宋体" w:hAnsi="宋体" w:eastAsia="宋体" w:cs="宋体"/>
          <w:color w:val="auto"/>
          <w:sz w:val="24"/>
          <w:szCs w:val="24"/>
          <w:highlight w:val="none"/>
        </w:rPr>
        <w:t xml:space="preserve">维保期间所需要的电源线、网线、信号线等线缆数量及辅材数量，在投标报价中予以考虑。维保期间招标方不再提供任何额外的有关以上材料费用。</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lang w:val="en-US" w:eastAsia="zh-CN"/>
        </w:rPr>
        <w:t xml:space="preserve">） 前端供电</w:t>
      </w:r>
      <w:r/>
    </w:p>
    <w:p>
      <w:pPr>
        <w:ind w:firstLine="480"/>
        <w:keepLines w:val="0"/>
        <w:keepNext w:val="0"/>
        <w:pageBreakBefore w:val="0"/>
        <w:spacing w:line="440" w:lineRule="exact"/>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1)本项目的前端监控点位部分为利旧杆位或者杆件（中标人自行运输到施工地点）和线路资源，可利用原有监控点供电系统进行供电，如原有监控点供电系统无电的，中标人进行重新布线开户取电</w:t>
      </w:r>
      <w:r>
        <w:rPr>
          <w:rFonts w:ascii="宋体" w:hAnsi="宋体" w:eastAsia="宋体" w:cs="宋体"/>
          <w:b w:val="0"/>
          <w:bCs w:val="0"/>
          <w:color w:val="auto"/>
          <w:sz w:val="24"/>
          <w:szCs w:val="24"/>
          <w:highlight w:val="none"/>
        </w:rPr>
        <w:t xml:space="preserve">等，保证所有设备在建设期间及维保期内正常供电。</w:t>
      </w:r>
      <w:r/>
    </w:p>
    <w:p>
      <w:pPr>
        <w:ind w:firstLine="480"/>
        <w:keepLines w:val="0"/>
        <w:keepNext w:val="0"/>
        <w:pageBreakBefore w:val="0"/>
        <w:spacing w:line="440" w:lineRule="exact"/>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2)本项目的所有监控点位，原则上必须满足供电局公用电的供电方式，并按照相关规定进行报建，其次部分点位需提供备用接电链路和备用电源装置</w:t>
      </w:r>
      <w:r>
        <w:rPr>
          <w:rFonts w:hint="eastAsia" w:ascii="宋体" w:hAnsi="宋体" w:cs="宋体"/>
          <w:color w:val="auto"/>
          <w:sz w:val="24"/>
          <w:szCs w:val="24"/>
          <w:highlight w:val="none"/>
          <w:lang w:eastAsia="zh-CN"/>
        </w:rPr>
        <w:t xml:space="preserve">做</w:t>
      </w:r>
      <w:r>
        <w:rPr>
          <w:rFonts w:ascii="宋体" w:hAnsi="宋体" w:eastAsia="宋体" w:cs="宋体"/>
          <w:color w:val="auto"/>
          <w:sz w:val="24"/>
          <w:szCs w:val="24"/>
          <w:highlight w:val="none"/>
        </w:rPr>
        <w:t xml:space="preserve">应急保障。如监控点附近确实不具备接供电局公用电条件的，须在获得采购人同意的前提下，采用其他相对稳定的供电方式，并安装监控用电电表，均由中标人负责并承担相关费用。</w:t>
      </w:r>
      <w:r/>
    </w:p>
    <w:p>
      <w:pPr>
        <w:ind w:firstLine="480"/>
        <w:keepLines w:val="0"/>
        <w:keepNext w:val="0"/>
        <w:pageBreakBefore w:val="0"/>
        <w:spacing w:line="440" w:lineRule="exact"/>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3)前端供电系统应安装自动重合闸漏电保护开关，在前端设备局部短时间的漏电或短时间工作电流过大、雷电感应电流过大、电源供电电压不稳等情况下可自动跳闸保护；故障消失后可自动重合闸，而不需要人工恢复，以缩短故障时间，降低维护工作量。</w:t>
      </w:r>
      <w:r/>
    </w:p>
    <w:p>
      <w:pPr>
        <w:ind w:firstLine="480"/>
        <w:keepLines w:val="0"/>
        <w:keepNext w:val="0"/>
        <w:pageBreakBefore w:val="0"/>
        <w:spacing w:line="440" w:lineRule="exact"/>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4)本项目施工过程中，采购人不提供临建，中标人需自行解决工具和材料的堆放场地。本项目施工过程中的管道开挖、路面恢复、供电报建等不限于以上的全部费用均包含在投标报价中，采购人不再另外支付以上费用。</w:t>
      </w:r>
      <w:r/>
    </w:p>
    <w:p>
      <w:pPr>
        <w:ind w:firstLine="480"/>
        <w:keepLines w:val="0"/>
        <w:keepNext w:val="0"/>
        <w:pageBreakBefore w:val="0"/>
        <w:spacing w:line="44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lang w:val="en-US" w:eastAsia="zh-CN"/>
        </w:rPr>
        <w:t xml:space="preserve">）前端供电实施要求</w:t>
      </w:r>
      <w:r/>
    </w:p>
    <w:p>
      <w:pPr>
        <w:ind w:firstLine="480"/>
        <w:keepLines w:val="0"/>
        <w:keepNext w:val="0"/>
        <w:pageBreakBefore w:val="0"/>
        <w:spacing w:line="440" w:lineRule="exact"/>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1）本项目前端各设备均采用 AC 220V 模式。本项目所有建设点位取电（含拆除、立杆、开户费、电表、电表箱、线缆及安装接电等，以及安装在招标方现有利旧杆件上所需取电及施工费用自理），即交钥匙工程均由中标单位负责。供电方式采用集中供电和就地供电相结合的方式。原则是稳定可靠，同时需做好防雷措施，所需设备数量包含在本次投标报价内。中标人中标时至维保期内，若涉及迁移、取电工作不再另行支付费用。</w:t>
      </w:r>
      <w:r/>
    </w:p>
    <w:p>
      <w:pPr>
        <w:ind w:firstLine="480"/>
        <w:keepLines w:val="0"/>
        <w:keepNext w:val="0"/>
        <w:pageBreakBefore w:val="0"/>
        <w:spacing w:line="440" w:lineRule="exact"/>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2）防雷接地系统</w:t>
      </w:r>
      <w:r/>
    </w:p>
    <w:p>
      <w:pPr>
        <w:numPr>
          <w:ilvl w:val="0"/>
          <w:numId w:val="0"/>
        </w:numPr>
        <w:ind w:firstLine="720"/>
        <w:keepLines w:val="0"/>
        <w:keepNext w:val="0"/>
        <w:pageBreakBefore w:val="0"/>
        <w:spacing w:line="440" w:lineRule="exact"/>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投标人的防雷和接地设计必须完备，设计方案要满足以下要求：防雷设</w:t>
      </w:r>
      <w:r>
        <w:rPr>
          <w:rFonts w:hint="eastAsia" w:ascii="宋体" w:hAnsi="宋体" w:cs="宋体"/>
          <w:color w:val="auto"/>
          <w:sz w:val="24"/>
          <w:szCs w:val="24"/>
          <w:highlight w:val="none"/>
          <w:lang w:eastAsia="zh-CN"/>
        </w:rPr>
        <w:t xml:space="preserve">备必</w:t>
      </w:r>
      <w:r>
        <w:rPr>
          <w:rFonts w:ascii="宋体" w:hAnsi="宋体" w:eastAsia="宋体" w:cs="宋体"/>
          <w:color w:val="auto"/>
          <w:sz w:val="24"/>
          <w:szCs w:val="24"/>
          <w:highlight w:val="none"/>
        </w:rPr>
        <w:t xml:space="preserve">须</w:t>
      </w:r>
      <w:r>
        <w:rPr>
          <w:rFonts w:hint="eastAsia" w:ascii="宋体" w:hAnsi="宋体" w:eastAsia="宋体" w:cs="宋体"/>
          <w:color w:val="auto"/>
          <w:sz w:val="24"/>
          <w:szCs w:val="24"/>
          <w:highlight w:val="none"/>
        </w:rPr>
        <w:t xml:space="preserve">符合国家防雷设备技术标准</w:t>
      </w:r>
      <w:r>
        <w:rPr>
          <w:rFonts w:ascii="宋体" w:hAnsi="宋体" w:eastAsia="宋体" w:cs="宋体"/>
          <w:color w:val="auto"/>
          <w:sz w:val="24"/>
          <w:szCs w:val="24"/>
          <w:highlight w:val="none"/>
        </w:rPr>
        <w:t xml:space="preserve">。前端监控点既需考虑防止雷电过电压对设备的侵害，同时要防止直击雷。防雷和接地方案要求对前端沿杆引上摄像机的电源线和信号线应穿管屏蔽，同时在设备前的每条线路上加装合适的避雷器，如电源线、视频线、信号线和云台控制线。</w:t>
      </w:r>
      <w:r/>
    </w:p>
    <w:p>
      <w:pPr>
        <w:ind w:firstLine="480"/>
        <w:keepLines w:val="0"/>
        <w:keepNext w:val="0"/>
        <w:pageBreakBefore w:val="0"/>
        <w:spacing w:line="440" w:lineRule="exact"/>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防雷系统必须达到以下要求：</w:t>
      </w:r>
      <w:r/>
    </w:p>
    <w:p>
      <w:pPr>
        <w:ind w:firstLine="480"/>
        <w:keepLines w:val="0"/>
        <w:keepNext w:val="0"/>
        <w:pageBreakBefore w:val="0"/>
        <w:spacing w:line="440" w:lineRule="exact"/>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①电涌防护器的标称放电电流不小于 10KA；</w:t>
      </w:r>
      <w:r/>
    </w:p>
    <w:p>
      <w:pPr>
        <w:ind w:firstLine="480"/>
        <w:keepLines w:val="0"/>
        <w:keepNext w:val="0"/>
        <w:pageBreakBefore w:val="0"/>
        <w:spacing w:line="440" w:lineRule="exact"/>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②电涌防护器的接地连接线的截面积不得小于 10mm2；</w:t>
      </w:r>
      <w:r/>
    </w:p>
    <w:p>
      <w:pPr>
        <w:ind w:firstLine="480"/>
        <w:keepLines w:val="0"/>
        <w:keepNext w:val="0"/>
        <w:pageBreakBefore w:val="0"/>
        <w:spacing w:line="440" w:lineRule="exact"/>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③安防系统所有设备均应在避雷针保护区域内。</w:t>
      </w:r>
      <w:r/>
    </w:p>
    <w:p>
      <w:pPr>
        <w:numPr>
          <w:ilvl w:val="0"/>
          <w:numId w:val="2"/>
        </w:numPr>
        <w:ind w:firstLine="480"/>
        <w:keepLines w:val="0"/>
        <w:keepNext w:val="0"/>
        <w:pageBreakBefore w:val="0"/>
        <w:spacing w:line="440" w:lineRule="exact"/>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系统前端的接地需要采用一点接地方式，接地母线采用铜质线，接地线不得形成封闭回路，不得与强电的电网零线短接或混接；前端设备防雷接地网采用专用接地装置时，其接地电阻要小于 4 欧姆。接地体材料可考虑采用镀锌角钢或铜镀钢棒，规格需符合国家规范要求。焊接采用放热焊接。</w:t>
      </w:r>
      <w:r/>
    </w:p>
    <w:p>
      <w:pPr>
        <w:numPr>
          <w:ilvl w:val="0"/>
          <w:numId w:val="0"/>
        </w:numPr>
        <w:ind w:firstLine="301"/>
        <w:keepLines w:val="0"/>
        <w:keepNext w:val="0"/>
        <w:pageBreakBefore w:val="0"/>
        <w:spacing w:line="440" w:lineRule="exact"/>
        <w:widowControl/>
        <w:rPr>
          <w:rFonts w:hint="default" w:ascii="宋体" w:hAnsi="宋体" w:eastAsia="宋体" w:cs="宋体"/>
          <w:b/>
          <w:bCs/>
          <w:color w:val="auto"/>
          <w:sz w:val="30"/>
          <w:szCs w:val="30"/>
          <w:highlight w:val="none"/>
          <w:lang w:val="en-US" w:eastAsia="zh-CN"/>
        </w:rPr>
      </w:pPr>
      <w:r>
        <w:rPr>
          <w:rFonts w:hint="eastAsia" w:ascii="宋体" w:hAnsi="宋体" w:cs="宋体"/>
          <w:b/>
          <w:bCs/>
          <w:color w:val="auto"/>
          <w:sz w:val="30"/>
          <w:szCs w:val="30"/>
          <w:highlight w:val="none"/>
          <w:lang w:val="en-US" w:eastAsia="zh-CN"/>
        </w:rPr>
        <w:t xml:space="preserve">十、</w:t>
      </w:r>
      <w:r>
        <w:rPr>
          <w:rFonts w:hint="eastAsia" w:ascii="宋体" w:hAnsi="宋体" w:eastAsia="宋体" w:cs="宋体"/>
          <w:b/>
          <w:bCs/>
          <w:color w:val="auto"/>
          <w:sz w:val="30"/>
          <w:szCs w:val="30"/>
          <w:highlight w:val="none"/>
          <w:lang w:val="en-US" w:eastAsia="zh-CN"/>
        </w:rPr>
        <w:t xml:space="preserve">保密措施要求</w:t>
      </w:r>
      <w:r/>
    </w:p>
    <w:p>
      <w:pPr>
        <w:contextualSpacing/>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（一）</w:t>
      </w:r>
      <w:r>
        <w:rPr>
          <w:rFonts w:hint="eastAsia" w:ascii="宋体" w:hAnsi="宋体" w:eastAsia="宋体" w:cs="宋体"/>
          <w:color w:val="auto"/>
          <w:sz w:val="24"/>
          <w:szCs w:val="24"/>
          <w:highlight w:val="none"/>
          <w:lang w:val="en-US" w:eastAsia="zh-CN" w:bidi="ar-SA"/>
        </w:rPr>
        <w:t xml:space="preserve">投标人在本项目招投标过程以及项目设施、维保过程中应严格保护公安网络和数据安全，严格遵守《中华人民共和国网络安全法》《中华人民共和国数据安全法》《中华人民共和国个人信息保护法》等法律法规，以及公安部《企事业单位参与公安  机关信息化建设安全管理办法》等。</w:t>
      </w:r>
      <w:r/>
    </w:p>
    <w:p>
      <w:pPr>
        <w:contextualSpacing/>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（二）</w:t>
      </w:r>
      <w:r>
        <w:rPr>
          <w:rFonts w:hint="eastAsia" w:ascii="宋体" w:hAnsi="宋体" w:eastAsia="宋体" w:cs="宋体"/>
          <w:color w:val="auto"/>
          <w:sz w:val="24"/>
          <w:szCs w:val="24"/>
          <w:highlight w:val="none"/>
          <w:lang w:val="en-US" w:eastAsia="zh-CN" w:bidi="ar-SA"/>
        </w:rPr>
        <w:t xml:space="preserve">严禁违反公安部《关</w:t>
      </w:r>
      <w:r>
        <w:rPr>
          <w:rFonts w:hint="eastAsia" w:ascii="宋体" w:hAnsi="宋体" w:eastAsia="宋体" w:cs="宋体"/>
          <w:color w:val="auto"/>
          <w:sz w:val="24"/>
          <w:szCs w:val="24"/>
          <w:highlight w:val="none"/>
          <w:lang w:val="en-US" w:eastAsia="zh-CN" w:bidi="ar-SA"/>
        </w:rPr>
        <w:t xml:space="preserve">于禁止公安业务用计算机“一机两用 ”的通知》规定， 将公安业务用计算机连接互联网或外单位网络，包括：将公安机关使用的计算机及网 络设备既连接公安信息网，又连接国际互联网；将公安机关使用的计算机及网络设备 在未采取安全隔离措施的情况下既连接公安信息网，又连接外单位网络；将存有涉密 信息的计算机连接国际互联网或其他公共网络；将国际互联网信息直接下载粘贴到公安信息网上。以上情况一经发现中标人应即刻切断其与外网的连接，并立即报告采购人发生违反上述情况的由乙方承担5000 元/次罚款且甲方有权追究乙方相应的法律责任，</w:t>
      </w:r>
      <w:r>
        <w:rPr>
          <w:rFonts w:hint="eastAsia" w:ascii="宋体" w:hAnsi="宋体" w:eastAsia="宋体" w:cs="宋体"/>
          <w:b w:val="0"/>
          <w:bCs/>
          <w:color w:val="auto"/>
          <w:sz w:val="24"/>
          <w:szCs w:val="24"/>
          <w:highlight w:val="none"/>
          <w:lang w:val="en-US" w:eastAsia="zh-CN" w:bidi="ar-SA"/>
        </w:rPr>
        <w:t xml:space="preserve">罚款可从合同款中扣除</w:t>
      </w:r>
      <w:r>
        <w:rPr>
          <w:rFonts w:hint="eastAsia" w:ascii="宋体" w:hAnsi="宋体" w:eastAsia="宋体" w:cs="宋体"/>
          <w:color w:val="auto"/>
          <w:sz w:val="24"/>
          <w:szCs w:val="24"/>
          <w:highlight w:val="none"/>
          <w:lang w:val="en-US" w:eastAsia="zh-CN" w:bidi="ar-SA"/>
        </w:rPr>
        <w:t xml:space="preserve">。</w:t>
      </w:r>
      <w:r/>
    </w:p>
    <w:p>
      <w:pPr>
        <w:contextualSpacing/>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（三）</w:t>
      </w:r>
      <w:r>
        <w:rPr>
          <w:rFonts w:hint="eastAsia" w:ascii="宋体" w:hAnsi="宋体" w:eastAsia="宋体" w:cs="宋体"/>
          <w:color w:val="auto"/>
          <w:sz w:val="24"/>
          <w:szCs w:val="24"/>
          <w:highlight w:val="none"/>
          <w:lang w:val="en-US" w:eastAsia="zh-CN" w:bidi="ar-SA"/>
        </w:rPr>
        <w:t xml:space="preserve">严禁违反“保密协议 ”的相关规定：擅自保留或外传涉及本系统的所有合同、 文档、方案、图纸（包括复印件、电子文档）等资料；未经采购人书面许可，将涉及 本系统的任何资料透露或以其他方式提供给协议以外的其他方或中标人内部与本协 议无关的任何人员，不得对保密信息进行拷贝或抄写；未经采购人许可，不得使用、 转让或处理系统中的声音、图像和数据等信息，且不得向除采购人以外的任何单位和个人（即第三方）提供设备和系统中保存的有关信息发生，违反上述情况的由乙方承担5000 元/次罚款 且甲方有权追究乙方相应的法律责任，</w:t>
      </w:r>
      <w:r>
        <w:rPr>
          <w:rFonts w:hint="eastAsia" w:ascii="宋体" w:hAnsi="宋体" w:eastAsia="宋体" w:cs="宋体"/>
          <w:b w:val="0"/>
          <w:bCs/>
          <w:color w:val="auto"/>
          <w:sz w:val="24"/>
          <w:szCs w:val="24"/>
          <w:highlight w:val="none"/>
          <w:lang w:val="en-US" w:eastAsia="zh-CN" w:bidi="ar-SA"/>
        </w:rPr>
        <w:t xml:space="preserve">罚款可从合同款中扣除</w:t>
      </w:r>
      <w:r>
        <w:rPr>
          <w:rFonts w:hint="eastAsia" w:ascii="宋体" w:hAnsi="宋体" w:eastAsia="宋体" w:cs="宋体"/>
          <w:color w:val="auto"/>
          <w:sz w:val="24"/>
          <w:szCs w:val="24"/>
          <w:highlight w:val="none"/>
          <w:lang w:val="en-US" w:eastAsia="zh-CN" w:bidi="ar-SA"/>
        </w:rPr>
        <w:t xml:space="preserve">。</w:t>
      </w:r>
      <w:r/>
    </w:p>
    <w:p>
      <w:pPr>
        <w:contextualSpacing/>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（四）</w:t>
      </w:r>
      <w:r>
        <w:rPr>
          <w:rFonts w:hint="eastAsia" w:ascii="宋体" w:hAnsi="宋体" w:eastAsia="宋体" w:cs="宋体"/>
          <w:color w:val="auto"/>
          <w:sz w:val="24"/>
          <w:szCs w:val="24"/>
          <w:highlight w:val="none"/>
          <w:lang w:val="en-US" w:eastAsia="zh-CN" w:bidi="ar-SA"/>
        </w:rPr>
        <w:t xml:space="preserve">严禁发生其他违反法律法规、行政规章制度的行为。</w:t>
      </w:r>
      <w:r/>
    </w:p>
    <w:p>
      <w:pPr>
        <w:contextualSpacing/>
        <w:ind w:firstLine="480"/>
        <w:jc w:val="both"/>
        <w:spacing w:line="360" w:lineRule="auto"/>
        <w:widowControl w:val="off"/>
        <w:rPr>
          <w:rFonts w:hint="default" w:ascii="宋体" w:hAnsi="宋体" w:eastAsia="宋体" w:cs="宋体"/>
          <w:b/>
          <w:bCs/>
          <w:color w:val="auto"/>
          <w:sz w:val="30"/>
          <w:szCs w:val="30"/>
          <w:highlight w:val="none"/>
          <w:lang w:val="en-US" w:eastAsia="zh-CN"/>
        </w:rPr>
        <w:outlineLvl w:val="1"/>
      </w:pPr>
      <w:r>
        <w:rPr>
          <w:rFonts w:hint="eastAsia" w:ascii="宋体" w:hAnsi="宋体" w:eastAsia="宋体" w:cs="宋体"/>
          <w:b/>
          <w:bCs/>
          <w:color w:val="auto"/>
          <w:sz w:val="30"/>
          <w:szCs w:val="30"/>
          <w:highlight w:val="none"/>
          <w:lang w:val="en-US" w:eastAsia="zh-CN"/>
        </w:rPr>
        <w:t xml:space="preserve">十一、供货要求及质量要求</w:t>
      </w:r>
      <w:r/>
    </w:p>
    <w:p>
      <w:pPr>
        <w:contextualSpacing/>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（一）</w:t>
      </w:r>
      <w:r>
        <w:rPr>
          <w:rFonts w:hint="eastAsia" w:ascii="宋体" w:hAnsi="宋体" w:eastAsia="宋体" w:cs="宋体"/>
          <w:color w:val="auto"/>
          <w:sz w:val="24"/>
          <w:szCs w:val="24"/>
          <w:highlight w:val="none"/>
          <w:lang w:val="en-US" w:eastAsia="zh-CN" w:bidi="ar-SA"/>
        </w:rPr>
        <w:t xml:space="preserve">供方应严格按照标书的有关规定提供合格商品，保证货物为全新、未使用的原装正品，货物上均有合格证，包括品牌的有关标志；一旦发生质量问题，中标人需在2小时内响应，并保证在接到通知24小时内到现场进行更换或退货，费用由中标人负责。如中标人在接到通知工作日的24小时内没有答复或处理问题，则视为中标人承认质量问题并承担由此而发生的一切费用。</w:t>
      </w:r>
      <w:r/>
    </w:p>
    <w:p>
      <w:pPr>
        <w:contextualSpacing/>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（二）</w:t>
      </w:r>
      <w:r>
        <w:rPr>
          <w:rFonts w:hint="eastAsia" w:ascii="宋体" w:hAnsi="宋体" w:eastAsia="宋体" w:cs="宋体"/>
          <w:color w:val="auto"/>
          <w:sz w:val="24"/>
          <w:szCs w:val="24"/>
          <w:highlight w:val="none"/>
          <w:lang w:val="en-US" w:eastAsia="zh-CN" w:bidi="ar-SA"/>
        </w:rPr>
        <w:t xml:space="preserve">质量保证</w:t>
      </w:r>
      <w:r/>
    </w:p>
    <w:p>
      <w:pPr>
        <w:contextualSpacing/>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投标人应保证提供的货物与服务项目经过正确安装、正常使用和保养条件下，在其使用寿命内应具有满意的性能。货物最终验收后，在质量保证期内，投标人应对由于设计、工艺或材料的缺陷以及其他由于生产厂家或投标人的原因而发生的任何不足或故障负责，费用由投标人负担。</w:t>
      </w:r>
      <w:r/>
    </w:p>
    <w:p>
      <w:pPr>
        <w:contextualSpacing/>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根据当地法定检验机构的检验结果或者在质量保证期内，如果货物与服务项目的内在质量或规格型号与合同不符，或证明货物是有缺陷的，包括潜在的缺陷或使用不符合要求的材料等，采购人有权向投标人发出索赔通知。</w:t>
      </w:r>
      <w:r/>
    </w:p>
    <w:p>
      <w:pPr>
        <w:contextualSpacing/>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)投标人在收到通知后，应在合同所附服务承诺约定的时间内维修、更换有缺陷的货物或部件。</w:t>
      </w:r>
      <w:r/>
    </w:p>
    <w:p>
      <w:pPr>
        <w:contextualSpacing/>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)如果投标人在收到通知后，在合同所附服务承诺约定的时间内没有弥补缺陷，采购人可采取必要的补救措施，但风险和费用将由投标人承担。</w:t>
      </w:r>
      <w:r/>
    </w:p>
    <w:p>
      <w:pPr>
        <w:contextualSpacing/>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）产品的包装、发运及运输</w:t>
      </w:r>
      <w:r/>
    </w:p>
    <w:p>
      <w:pPr>
        <w:contextualSpacing/>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微软雅黑" w:hAnsi="微软雅黑" w:eastAsia="微软雅黑" w:cs="微软雅黑"/>
          <w:color w:val="auto"/>
          <w:sz w:val="24"/>
          <w:szCs w:val="24"/>
          <w:highlight w:val="none"/>
          <w:lang w:val="en-US" w:eastAsia="zh-CN" w:bidi="ar-SA"/>
        </w:rPr>
        <w:t xml:space="preserve">①</w:t>
      </w:r>
      <w:r>
        <w:rPr>
          <w:rFonts w:hint="eastAsia" w:ascii="宋体" w:hAnsi="宋体" w:eastAsia="宋体" w:cs="宋体"/>
          <w:color w:val="auto"/>
          <w:sz w:val="24"/>
          <w:szCs w:val="24"/>
          <w:highlight w:val="none"/>
          <w:lang w:val="en-US" w:eastAsia="zh-CN" w:bidi="ar-SA"/>
        </w:rPr>
        <w:t xml:space="preserve">投标人应在产品发运前对其进行满足运输距离、防潮、防震、防锈和防破损装卸等要求包装，以保证产品安全运达采购人指定地点。</w:t>
      </w:r>
      <w:r/>
    </w:p>
    <w:p>
      <w:pPr>
        <w:contextualSpacing/>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微软雅黑" w:hAnsi="微软雅黑" w:eastAsia="微软雅黑" w:cs="微软雅黑"/>
          <w:color w:val="auto"/>
          <w:sz w:val="24"/>
          <w:szCs w:val="24"/>
          <w:highlight w:val="none"/>
          <w:lang w:val="en-US" w:eastAsia="zh-CN" w:bidi="ar-SA"/>
        </w:rPr>
        <w:t xml:space="preserve">②</w:t>
      </w:r>
      <w:r>
        <w:rPr>
          <w:rFonts w:hint="eastAsia" w:ascii="宋体" w:hAnsi="宋体" w:eastAsia="宋体" w:cs="宋体"/>
          <w:color w:val="auto"/>
          <w:sz w:val="24"/>
          <w:szCs w:val="24"/>
          <w:highlight w:val="none"/>
          <w:lang w:val="en-US" w:eastAsia="zh-CN" w:bidi="ar-SA"/>
        </w:rPr>
        <w:t xml:space="preserve">使用说明书、质量检验证明书、随配附件和工具以及清单一并附于货物内。</w:t>
      </w:r>
      <w:r/>
    </w:p>
    <w:p>
      <w:pPr>
        <w:contextualSpacing/>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微软雅黑" w:hAnsi="微软雅黑" w:eastAsia="微软雅黑" w:cs="微软雅黑"/>
          <w:color w:val="auto"/>
          <w:sz w:val="24"/>
          <w:szCs w:val="24"/>
          <w:highlight w:val="none"/>
          <w:lang w:val="en-US" w:eastAsia="zh-CN" w:bidi="ar-SA"/>
        </w:rPr>
        <w:t xml:space="preserve">③</w:t>
      </w:r>
      <w:r>
        <w:rPr>
          <w:rFonts w:hint="eastAsia" w:ascii="宋体" w:hAnsi="宋体" w:eastAsia="宋体" w:cs="宋体"/>
          <w:color w:val="auto"/>
          <w:sz w:val="24"/>
          <w:szCs w:val="24"/>
          <w:highlight w:val="none"/>
          <w:lang w:val="en-US" w:eastAsia="zh-CN" w:bidi="ar-SA"/>
        </w:rPr>
        <w:t xml:space="preserve">产品在交付采购人前发生的风险均由投标人负责。</w:t>
      </w:r>
      <w:r/>
    </w:p>
    <w:p>
      <w:pPr>
        <w:contextualSpacing/>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微软雅黑" w:hAnsi="微软雅黑" w:eastAsia="微软雅黑" w:cs="微软雅黑"/>
          <w:color w:val="auto"/>
          <w:sz w:val="24"/>
          <w:szCs w:val="24"/>
          <w:highlight w:val="none"/>
          <w:lang w:val="en-US" w:eastAsia="zh-CN" w:bidi="ar-SA"/>
        </w:rPr>
        <w:t xml:space="preserve">④</w:t>
      </w:r>
      <w:r>
        <w:rPr>
          <w:rFonts w:hint="eastAsia" w:ascii="宋体" w:hAnsi="宋体" w:eastAsia="宋体" w:cs="宋体"/>
          <w:color w:val="auto"/>
          <w:sz w:val="24"/>
          <w:szCs w:val="24"/>
          <w:highlight w:val="none"/>
          <w:lang w:val="en-US" w:eastAsia="zh-CN" w:bidi="ar-SA"/>
        </w:rPr>
        <w:t xml:space="preserve">产品在规定的交付期限内由投标人送达采购人指定的地点视为交付，投标人同时需通知采购人产品已送达。</w:t>
      </w:r>
      <w:r/>
    </w:p>
    <w:p>
      <w:pPr>
        <w:contextualSpacing/>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）售后服务</w:t>
      </w:r>
      <w:r/>
    </w:p>
    <w:p>
      <w:pPr>
        <w:contextualSpacing/>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微软雅黑" w:hAnsi="微软雅黑" w:eastAsia="微软雅黑" w:cs="微软雅黑"/>
          <w:color w:val="auto"/>
          <w:sz w:val="24"/>
          <w:szCs w:val="24"/>
          <w:highlight w:val="none"/>
          <w:lang w:val="en-US" w:eastAsia="zh-CN" w:bidi="ar-SA"/>
        </w:rPr>
        <w:t xml:space="preserve">①</w:t>
      </w:r>
      <w:r>
        <w:rPr>
          <w:rFonts w:hint="eastAsia" w:ascii="宋体" w:hAnsi="宋体" w:eastAsia="宋体" w:cs="宋体"/>
          <w:color w:val="auto"/>
          <w:sz w:val="24"/>
          <w:szCs w:val="24"/>
          <w:highlight w:val="none"/>
          <w:lang w:val="en-US" w:eastAsia="zh-CN" w:bidi="ar-SA"/>
        </w:rPr>
        <w:t xml:space="preserve">售后服务期内免费为采购人提供维修、保养、同质备件及替换等，采购人不承担任何费用，中标供应商保证设</w:t>
      </w:r>
      <w:r>
        <w:rPr>
          <w:rFonts w:hint="eastAsia" w:ascii="宋体" w:hAnsi="宋体" w:cs="宋体"/>
          <w:color w:val="auto"/>
          <w:sz w:val="24"/>
          <w:szCs w:val="24"/>
          <w:highlight w:val="none"/>
          <w:lang w:val="en-US" w:eastAsia="zh-CN" w:bidi="ar-SA"/>
        </w:rPr>
        <w:t xml:space="preserve">备在</w:t>
      </w:r>
      <w:r>
        <w:rPr>
          <w:rFonts w:hint="eastAsia" w:ascii="宋体" w:hAnsi="宋体" w:eastAsia="宋体" w:cs="宋体"/>
          <w:color w:val="auto"/>
          <w:sz w:val="24"/>
          <w:szCs w:val="24"/>
          <w:highlight w:val="none"/>
          <w:lang w:val="en-US" w:eastAsia="zh-CN" w:bidi="ar-SA"/>
        </w:rPr>
        <w:t xml:space="preserve">免费维保期内有效运行，售后服务期内免费为客户排除软硬件故障，使客户方系统得到更好的维护与支持。</w:t>
      </w:r>
      <w:r/>
    </w:p>
    <w:p>
      <w:pPr>
        <w:contextualSpacing/>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微软雅黑" w:hAnsi="微软雅黑" w:eastAsia="微软雅黑" w:cs="微软雅黑"/>
          <w:color w:val="auto"/>
          <w:sz w:val="24"/>
          <w:szCs w:val="24"/>
          <w:highlight w:val="none"/>
          <w:lang w:val="en-US" w:eastAsia="zh-CN" w:bidi="ar-SA"/>
        </w:rPr>
        <w:t xml:space="preserve">②</w:t>
      </w:r>
      <w:r>
        <w:rPr>
          <w:rFonts w:hint="eastAsia" w:ascii="宋体" w:hAnsi="宋体" w:eastAsia="宋体" w:cs="宋体"/>
          <w:color w:val="auto"/>
          <w:sz w:val="24"/>
          <w:szCs w:val="24"/>
          <w:highlight w:val="none"/>
          <w:lang w:val="en-US" w:eastAsia="zh-CN" w:bidi="ar-SA"/>
        </w:rPr>
        <w:t xml:space="preserve">技术支持响应时间。在售后服务期内，投标人服务时间应为 7×24小时，当投标产品或软件遭到损坏或出现故障时，中标供应商在接到采购人通知的 4 小时内快速响应服务，派人到达现场处理设备故障和问题，2小时内解决问题。</w:t>
      </w:r>
      <w:r/>
    </w:p>
    <w:p>
      <w:pPr>
        <w:contextualSpacing/>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微软雅黑" w:hAnsi="微软雅黑" w:eastAsia="微软雅黑" w:cs="微软雅黑"/>
          <w:color w:val="auto"/>
          <w:sz w:val="24"/>
          <w:szCs w:val="24"/>
          <w:highlight w:val="none"/>
          <w:lang w:val="en-US" w:eastAsia="zh-CN" w:bidi="ar-SA"/>
        </w:rPr>
        <w:t xml:space="preserve">③</w:t>
      </w:r>
      <w:r>
        <w:rPr>
          <w:rFonts w:hint="eastAsia" w:ascii="宋体" w:hAnsi="宋体" w:eastAsia="宋体" w:cs="宋体"/>
          <w:color w:val="auto"/>
          <w:sz w:val="24"/>
          <w:szCs w:val="24"/>
          <w:highlight w:val="none"/>
          <w:lang w:val="en-US" w:eastAsia="zh-CN" w:bidi="ar-SA"/>
        </w:rPr>
        <w:t xml:space="preserve">售后服务期过后，投标人仍有义务提供优惠的技术服务（包括提供设备维护、备件等）。</w:t>
      </w:r>
      <w:r/>
    </w:p>
    <w:p>
      <w:pPr>
        <w:contextualSpacing/>
        <w:ind w:firstLine="480"/>
        <w:jc w:val="both"/>
        <w:spacing w:line="360" w:lineRule="auto"/>
        <w:widowControl w:val="off"/>
        <w:rPr>
          <w:rFonts w:hint="default" w:ascii="宋体" w:hAnsi="宋体" w:eastAsia="宋体" w:cs="宋体"/>
          <w:b/>
          <w:bCs/>
          <w:color w:val="auto"/>
          <w:sz w:val="30"/>
          <w:szCs w:val="30"/>
          <w:highlight w:val="none"/>
          <w:lang w:val="en-US" w:eastAsia="zh-CN"/>
        </w:rPr>
        <w:outlineLvl w:val="1"/>
      </w:pPr>
      <w:r>
        <w:rPr>
          <w:rFonts w:hint="eastAsia" w:ascii="宋体" w:hAnsi="宋体" w:cs="宋体"/>
          <w:b/>
          <w:bCs/>
          <w:color w:val="auto"/>
          <w:sz w:val="30"/>
          <w:szCs w:val="30"/>
          <w:highlight w:val="none"/>
          <w:lang w:val="en-US" w:eastAsia="zh-CN"/>
        </w:rPr>
        <w:t xml:space="preserve">十二、</w:t>
      </w:r>
      <w:r>
        <w:rPr>
          <w:rFonts w:hint="eastAsia" w:ascii="宋体" w:hAnsi="宋体" w:eastAsia="宋体" w:cs="宋体"/>
          <w:b/>
          <w:bCs/>
          <w:color w:val="auto"/>
          <w:sz w:val="30"/>
          <w:szCs w:val="30"/>
          <w:highlight w:val="none"/>
          <w:lang w:val="en-US" w:eastAsia="zh-CN"/>
        </w:rPr>
        <w:t xml:space="preserve">项目实施方案要求：</w:t>
      </w:r>
      <w:r/>
    </w:p>
    <w:p>
      <w:pPr>
        <w:ind w:firstLine="480"/>
        <w:jc w:val="both"/>
        <w:spacing w:line="360" w:lineRule="auto"/>
        <w:widowControl w:val="off"/>
        <w:rPr>
          <w:rFonts w:hint="eastAsia" w:ascii="宋体" w:hAnsi="宋体" w:eastAsia="宋体" w:cs="宋体"/>
          <w:color w:val="auto"/>
          <w:sz w:val="24"/>
          <w:szCs w:val="32"/>
          <w:highlight w:val="none"/>
          <w:lang w:val="en-US" w:eastAsia="zh-CN" w:bidi="ar-SA"/>
        </w:rPr>
      </w:pPr>
      <w:r>
        <w:rPr>
          <w:rFonts w:hint="eastAsia" w:ascii="宋体" w:hAnsi="宋体" w:cs="宋体"/>
          <w:color w:val="auto"/>
          <w:sz w:val="24"/>
          <w:szCs w:val="32"/>
          <w:highlight w:val="none"/>
          <w:lang w:val="en-US" w:eastAsia="zh-CN" w:bidi="ar-SA"/>
        </w:rPr>
        <w:t xml:space="preserve">（一）</w:t>
      </w:r>
      <w:r>
        <w:rPr>
          <w:rFonts w:hint="eastAsia" w:ascii="宋体" w:hAnsi="宋体" w:eastAsia="宋体" w:cs="宋体"/>
          <w:color w:val="auto"/>
          <w:sz w:val="24"/>
          <w:szCs w:val="32"/>
          <w:highlight w:val="none"/>
          <w:lang w:val="en-US" w:eastAsia="zh-CN" w:bidi="ar-SA"/>
        </w:rPr>
        <w:t xml:space="preserve">供应商针对本项目编写项目实施方案，包括但不限于：总体方案设计、实施方案、运维服务方案、售后服务和培训方案、应急事件处置方案</w:t>
      </w:r>
      <w:r/>
    </w:p>
    <w:p>
      <w:pPr>
        <w:contextualSpacing/>
        <w:ind w:firstLine="480"/>
        <w:jc w:val="both"/>
        <w:spacing w:line="360" w:lineRule="auto"/>
        <w:widowControl w:val="off"/>
        <w:rPr>
          <w:rFonts w:hint="eastAsia" w:ascii="宋体" w:hAnsi="宋体" w:eastAsia="宋体" w:cs="宋体"/>
          <w:b/>
          <w:bCs/>
          <w:color w:val="auto"/>
          <w:sz w:val="30"/>
          <w:szCs w:val="30"/>
          <w:highlight w:val="none"/>
          <w:lang w:val="en-US" w:eastAsia="zh-CN"/>
        </w:rPr>
        <w:outlineLvl w:val="1"/>
      </w:pPr>
      <w:r>
        <w:rPr>
          <w:rFonts w:hint="eastAsia" w:ascii="宋体" w:hAnsi="宋体" w:cs="宋体"/>
          <w:b/>
          <w:bCs/>
          <w:color w:val="auto"/>
          <w:sz w:val="30"/>
          <w:szCs w:val="30"/>
          <w:highlight w:val="none"/>
          <w:lang w:val="en-US" w:eastAsia="zh-CN"/>
        </w:rPr>
        <w:t xml:space="preserve">十三、</w:t>
      </w:r>
      <w:r>
        <w:rPr>
          <w:rFonts w:hint="eastAsia" w:ascii="宋体" w:hAnsi="宋体" w:eastAsia="宋体" w:cs="宋体"/>
          <w:b/>
          <w:bCs/>
          <w:color w:val="auto"/>
          <w:sz w:val="30"/>
          <w:szCs w:val="30"/>
          <w:highlight w:val="none"/>
          <w:lang w:val="en-US" w:eastAsia="zh-CN"/>
        </w:rPr>
        <w:t xml:space="preserve">验收标准</w:t>
      </w:r>
      <w:r/>
    </w:p>
    <w:p>
      <w:pPr>
        <w:ind w:firstLine="480"/>
        <w:jc w:val="both"/>
        <w:keepLines w:val="0"/>
        <w:keepNext w:val="0"/>
        <w:pageBreakBefore w:val="0"/>
        <w:spacing w:line="440" w:lineRule="exact"/>
        <w:widowControl w:val="off"/>
        <w:rPr>
          <w:rFonts w:ascii="宋体" w:hAnsi="宋体" w:eastAsia="宋体" w:cs="宋体"/>
          <w:color w:val="auto"/>
          <w:sz w:val="24"/>
          <w:szCs w:val="24"/>
          <w:highlight w:val="none"/>
          <w:lang w:val="en-US" w:eastAsia="zh-CN" w:bidi="ar-SA"/>
        </w:rPr>
      </w:pPr>
      <w:r/>
      <w:bookmarkStart w:id="142" w:name="OLE_LINK12"/>
      <w:r>
        <w:rPr>
          <w:rFonts w:hint="eastAsia" w:ascii="宋体" w:hAnsi="宋体" w:cs="宋体"/>
          <w:color w:val="auto"/>
          <w:sz w:val="24"/>
          <w:szCs w:val="24"/>
          <w:highlight w:val="none"/>
          <w:lang w:val="en-US" w:eastAsia="zh-CN" w:bidi="ar-SA"/>
        </w:rPr>
        <w:t xml:space="preserve">（一）</w:t>
      </w:r>
      <w:bookmarkEnd w:id="142"/>
      <w:r>
        <w:rPr>
          <w:rFonts w:hint="eastAsia" w:ascii="宋体" w:hAnsi="宋体" w:eastAsia="宋体" w:cs="宋体"/>
          <w:color w:val="auto"/>
          <w:sz w:val="24"/>
          <w:szCs w:val="24"/>
          <w:highlight w:val="none"/>
          <w:lang w:val="en-US" w:eastAsia="zh-CN" w:bidi="ar-SA"/>
        </w:rPr>
        <w:t xml:space="preserve">在发货前，乙方应对货物的质量、规格、性能、数量或重量等进行准确而全面的检验，并出具一份证明货物符合合同规定的证书。该证书将作为提交付款单据的一部分，但有关质量、规格、性能、数量或重量的检验不应视为最终检验。</w:t>
      </w:r>
      <w:r/>
    </w:p>
    <w:p>
      <w:pPr>
        <w:ind w:firstLine="480"/>
        <w:jc w:val="both"/>
        <w:keepLines w:val="0"/>
        <w:keepNext w:val="0"/>
        <w:pageBreakBefore w:val="0"/>
        <w:spacing w:line="440" w:lineRule="exact"/>
        <w:widowControl w:val="off"/>
        <w:rPr>
          <w:rFonts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（二）</w:t>
      </w:r>
      <w:r>
        <w:rPr>
          <w:rFonts w:hint="eastAsia" w:ascii="宋体" w:hAnsi="宋体" w:eastAsia="宋体" w:cs="宋体"/>
          <w:color w:val="auto"/>
          <w:sz w:val="24"/>
          <w:szCs w:val="24"/>
          <w:highlight w:val="none"/>
          <w:lang w:val="en-US" w:eastAsia="zh-CN" w:bidi="ar-SA"/>
        </w:rPr>
        <w:t xml:space="preserve">货物交付后，在安装前应仔细检查货物自身无缺陷后方可安装，如果存在货物破损、自身材质、规格等质量缺陷，甲方有权要求将货物退场，由此引起的一切后果由乙方承担。</w:t>
      </w:r>
      <w:r/>
    </w:p>
    <w:p>
      <w:pPr>
        <w:ind w:firstLine="480"/>
        <w:jc w:val="both"/>
        <w:keepLines w:val="0"/>
        <w:keepNext w:val="0"/>
        <w:pageBreakBefore w:val="0"/>
        <w:spacing w:line="440" w:lineRule="exact"/>
        <w:widowControl w:val="off"/>
        <w:rPr>
          <w:rFonts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（三）</w:t>
      </w:r>
      <w:r>
        <w:rPr>
          <w:rFonts w:hint="eastAsia" w:ascii="宋体" w:hAnsi="宋体" w:eastAsia="宋体" w:cs="宋体"/>
          <w:color w:val="auto"/>
          <w:sz w:val="24"/>
          <w:szCs w:val="24"/>
          <w:highlight w:val="none"/>
          <w:lang w:val="en-US" w:eastAsia="zh-CN" w:bidi="ar-SA"/>
        </w:rPr>
        <w:t xml:space="preserve">货物进场后乙方继续负责看管工作，如因看管不善所造成的一切损失均由乙方承担；设备进场后乙方应准备好相关初步验收资料，验收内容包括：产地、货号、规格、数量、外观质量、及设备是否完好。甲方应按签订采购合同约定时间组织验收，并出具书面初步验收报告。</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（四）</w:t>
      </w:r>
      <w:r>
        <w:rPr>
          <w:rFonts w:hint="eastAsia" w:ascii="宋体" w:hAnsi="宋体" w:eastAsia="宋体" w:cs="宋体"/>
          <w:color w:val="auto"/>
          <w:sz w:val="24"/>
          <w:szCs w:val="24"/>
          <w:highlight w:val="none"/>
          <w:lang w:val="en-US" w:eastAsia="zh-CN" w:bidi="ar-SA"/>
        </w:rPr>
        <w:t xml:space="preserve">乙方货物全部进场安装调试，并提供相关初步验收资料后 3 日内，甲方组织验收并出具验收报告。如果设备的质量、规格与合同规定不符，或在质量保证期内发现货物是有缺陷的（包括潜在缺陷或使用不符合要求的材料）。</w:t>
      </w:r>
      <w:r/>
    </w:p>
    <w:p>
      <w:pPr>
        <w:ind w:firstLine="602"/>
        <w:jc w:val="both"/>
        <w:keepLines w:val="0"/>
        <w:keepNext w:val="0"/>
        <w:pageBreakBefore w:val="0"/>
        <w:spacing w:line="440" w:lineRule="exact"/>
        <w:widowControl w:val="off"/>
        <w:rPr>
          <w:rFonts w:hint="eastAsia" w:ascii="宋体" w:hAnsi="宋体" w:eastAsia="宋体" w:cs="宋体"/>
          <w:b/>
          <w:bCs/>
          <w:color w:val="auto"/>
          <w:sz w:val="30"/>
          <w:szCs w:val="30"/>
          <w:highlight w:val="none"/>
          <w:lang w:val="en-US" w:eastAsia="zh-CN"/>
        </w:rPr>
        <w:outlineLvl w:val="1"/>
      </w:pPr>
      <w:r>
        <w:rPr>
          <w:rFonts w:hint="eastAsia" w:ascii="宋体" w:hAnsi="宋体" w:cs="宋体"/>
          <w:b/>
          <w:bCs/>
          <w:color w:val="auto"/>
          <w:sz w:val="30"/>
          <w:szCs w:val="30"/>
          <w:highlight w:val="none"/>
          <w:lang w:val="en-US" w:eastAsia="zh-CN"/>
        </w:rPr>
        <w:t xml:space="preserve">十四</w:t>
      </w:r>
      <w:r>
        <w:rPr>
          <w:rFonts w:hint="eastAsia" w:ascii="宋体" w:hAnsi="宋体" w:eastAsia="宋体" w:cs="宋体"/>
          <w:b/>
          <w:bCs/>
          <w:color w:val="auto"/>
          <w:sz w:val="30"/>
          <w:szCs w:val="30"/>
          <w:highlight w:val="none"/>
          <w:lang w:val="en-US" w:eastAsia="zh-CN"/>
        </w:rPr>
        <w:t xml:space="preserve">、报价要求</w:t>
      </w:r>
      <w:r/>
    </w:p>
    <w:p>
      <w:pPr>
        <w:ind w:firstLine="480"/>
        <w:jc w:val="both"/>
        <w:keepLines w:val="0"/>
        <w:keepNext w:val="0"/>
        <w:pageBreakBefore w:val="0"/>
        <w:spacing w:line="440" w:lineRule="exact"/>
        <w:widowControl w:val="off"/>
        <w:rPr>
          <w:rFonts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（一）</w:t>
      </w:r>
      <w:r>
        <w:rPr>
          <w:rFonts w:hint="eastAsia" w:ascii="宋体" w:hAnsi="宋体" w:eastAsia="宋体" w:cs="宋体"/>
          <w:color w:val="auto"/>
          <w:sz w:val="24"/>
          <w:szCs w:val="24"/>
          <w:highlight w:val="none"/>
          <w:lang w:val="en-US" w:eastAsia="zh-CN" w:bidi="ar-SA"/>
        </w:rPr>
        <w:t xml:space="preserve">投标报价要求：投标人投标报价以人民币为单位。</w:t>
      </w:r>
      <w:r/>
    </w:p>
    <w:p>
      <w:pPr>
        <w:ind w:firstLine="480"/>
        <w:jc w:val="both"/>
        <w:keepLines w:val="0"/>
        <w:keepNext w:val="0"/>
        <w:pageBreakBefore w:val="0"/>
        <w:spacing w:line="440" w:lineRule="exact"/>
        <w:widowControl w:val="off"/>
        <w:rPr>
          <w:rFonts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（二）</w:t>
      </w:r>
      <w:r>
        <w:rPr>
          <w:rFonts w:hint="eastAsia" w:ascii="宋体" w:hAnsi="宋体" w:eastAsia="宋体" w:cs="宋体"/>
          <w:color w:val="auto"/>
          <w:sz w:val="24"/>
          <w:szCs w:val="24"/>
          <w:highlight w:val="none"/>
          <w:lang w:val="en-US" w:eastAsia="zh-CN" w:bidi="ar-SA"/>
        </w:rPr>
        <w:t xml:space="preserve">投标人应对项目内所有内容进行投标，不允许只对其中部分内容进行投标，否则其投标无效。</w:t>
      </w:r>
      <w:r/>
    </w:p>
    <w:p>
      <w:pPr>
        <w:ind w:firstLine="480"/>
        <w:jc w:val="both"/>
        <w:keepLines w:val="0"/>
        <w:keepNext w:val="0"/>
        <w:pageBreakBefore w:val="0"/>
        <w:spacing w:line="440" w:lineRule="exact"/>
        <w:widowControl w:val="off"/>
        <w:rPr>
          <w:rFonts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（三）</w:t>
      </w:r>
      <w:r>
        <w:rPr>
          <w:rFonts w:hint="eastAsia" w:ascii="宋体" w:hAnsi="宋体" w:eastAsia="宋体" w:cs="宋体"/>
          <w:color w:val="auto"/>
          <w:sz w:val="24"/>
          <w:szCs w:val="24"/>
          <w:highlight w:val="none"/>
          <w:lang w:val="en-US" w:eastAsia="zh-CN" w:bidi="ar-SA"/>
        </w:rPr>
        <w:t xml:space="preserve">中标人提供服务须与投标文件相符，否则视为虚假应标，投标人自行承担由此造成的损失及后果。</w:t>
      </w:r>
      <w:r/>
    </w:p>
    <w:p>
      <w:pPr>
        <w:ind w:firstLine="480"/>
        <w:keepLines w:val="0"/>
        <w:keepNext w:val="0"/>
        <w:pageBreakBefore w:val="0"/>
        <w:spacing w:line="440" w:lineRule="exact"/>
        <w:widowControl w:val="off"/>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bidi="ar-SA"/>
        </w:rPr>
        <w:t xml:space="preserve">（四）</w:t>
      </w:r>
      <w:r>
        <w:rPr>
          <w:rFonts w:hint="eastAsia" w:ascii="宋体" w:hAnsi="宋体" w:eastAsia="宋体" w:cs="宋体"/>
          <w:color w:val="auto"/>
          <w:sz w:val="24"/>
          <w:szCs w:val="24"/>
          <w:highlight w:val="none"/>
        </w:rPr>
        <w:t xml:space="preserve">供应商报价时应充分考虑所有可能</w:t>
      </w:r>
      <w:r>
        <w:rPr>
          <w:rFonts w:hint="eastAsia" w:ascii="宋体" w:hAnsi="宋体" w:eastAsia="宋体" w:cs="宋体"/>
          <w:color w:val="auto"/>
          <w:sz w:val="24"/>
          <w:szCs w:val="24"/>
          <w:highlight w:val="none"/>
        </w:rPr>
        <w:t xml:space="preserve">影响到报价的因素，清单包含主材费、辅材费、安装费、调试费、措施项目费、规费、税金等一切费用，投标方自行考虑自主报价，投标报价内容包括：货物本身价格、配件、所有辅材、运输、装卸、人工、安装、产品损耗、验收评审、售后服务、税费及产品交付使用过程中涉及到的其他一切费用。一旦最终中标，总价将包定，不予调整。如发生漏、缺、少项，都将被认为是成交人的报价让利行为，损失自负。投标人应充分勘察施工现场，充分考虑工程量及施工难度，确保中标后正常履约。招标人不组织现场踏勘，招标文件中所列的设备种类及数量，仅作为投标报价的依据。</w:t>
      </w:r>
      <w:r>
        <w:rPr>
          <w:rFonts w:hint="eastAsia" w:ascii="宋体" w:hAnsi="宋体" w:eastAsia="宋体" w:cs="宋体"/>
          <w:bCs/>
          <w:color w:val="auto"/>
          <w:sz w:val="24"/>
          <w:szCs w:val="24"/>
          <w:highlight w:val="none"/>
        </w:rPr>
        <w:t xml:space="preserve"> </w:t>
      </w:r>
      <w:r/>
    </w:p>
    <w:p>
      <w:pPr>
        <w:pStyle w:val="808"/>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（五）所有涉及杆件拆除、管道破坏、取电点拆除均由中标人负责，招标人不再另行支付费用。</w:t>
      </w:r>
      <w:r/>
    </w:p>
    <w:p>
      <w:pPr>
        <w:ind w:firstLine="480"/>
        <w:keepLines w:val="0"/>
        <w:keepNext w:val="0"/>
        <w:pageBreakBefore w:val="0"/>
        <w:spacing w:line="440" w:lineRule="exact"/>
        <w:widowControl w:val="off"/>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（六）系统集成应包括设备安装、调试及5年维保等相关项目所有费用</w:t>
      </w:r>
      <w:r>
        <w:rPr>
          <w:rFonts w:hint="eastAsia" w:ascii="宋体" w:hAnsi="宋体" w:cs="宋体"/>
          <w:color w:val="auto"/>
          <w:sz w:val="24"/>
          <w:szCs w:val="24"/>
          <w:highlight w:val="none"/>
          <w:lang w:val="en-US" w:eastAsia="zh-CN"/>
        </w:rPr>
        <w:t xml:space="preserve">。</w:t>
      </w:r>
      <w:r/>
    </w:p>
    <w:p>
      <w:pPr>
        <w:ind w:firstLine="602"/>
        <w:jc w:val="both"/>
        <w:keepLines w:val="0"/>
        <w:keepNext w:val="0"/>
        <w:pageBreakBefore w:val="0"/>
        <w:spacing w:line="440" w:lineRule="exact"/>
        <w:widowControl w:val="off"/>
        <w:rPr>
          <w:rFonts w:hint="eastAsia" w:ascii="宋体" w:hAnsi="宋体" w:eastAsia="宋体" w:cs="宋体"/>
          <w:b/>
          <w:bCs/>
          <w:color w:val="auto"/>
          <w:sz w:val="30"/>
          <w:szCs w:val="30"/>
          <w:highlight w:val="none"/>
          <w:lang w:val="en-US" w:eastAsia="zh-CN"/>
        </w:rPr>
        <w:outlineLvl w:val="1"/>
      </w:pPr>
      <w:r>
        <w:rPr>
          <w:rFonts w:hint="eastAsia" w:ascii="宋体" w:hAnsi="宋体" w:cs="宋体"/>
          <w:b/>
          <w:bCs/>
          <w:color w:val="auto"/>
          <w:sz w:val="30"/>
          <w:szCs w:val="30"/>
          <w:highlight w:val="none"/>
          <w:lang w:val="en-US" w:eastAsia="zh-CN"/>
        </w:rPr>
        <w:t xml:space="preserve">十五、</w:t>
      </w:r>
      <w:r>
        <w:rPr>
          <w:rFonts w:hint="eastAsia" w:ascii="宋体" w:hAnsi="宋体" w:eastAsia="宋体" w:cs="宋体"/>
          <w:b/>
          <w:bCs/>
          <w:color w:val="auto"/>
          <w:sz w:val="30"/>
          <w:szCs w:val="30"/>
          <w:highlight w:val="none"/>
          <w:lang w:val="en-US" w:eastAsia="zh-CN"/>
        </w:rPr>
        <w:t xml:space="preserve">落实政府采购需求标准</w:t>
      </w:r>
      <w:r/>
    </w:p>
    <w:p>
      <w:pPr>
        <w:ind w:firstLine="480"/>
        <w:keepLines w:val="0"/>
        <w:keepNext w:val="0"/>
        <w:pageBreakBefore w:val="0"/>
        <w:spacing w:line="440" w:lineRule="exact"/>
        <w:widowControl w:val="off"/>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落实节能、环保产品政策：对照财库〔2019〕9号、财库〔2019〕19号文件规定，供应商所投产品属于强制采购产品的，应提供</w:t>
      </w:r>
      <w:r>
        <w:rPr>
          <w:rFonts w:hint="eastAsia" w:ascii="宋体" w:hAnsi="宋体" w:cs="宋体"/>
          <w:color w:val="auto"/>
          <w:sz w:val="24"/>
          <w:szCs w:val="24"/>
          <w:highlight w:val="none"/>
          <w:lang w:eastAsia="zh-CN"/>
        </w:rPr>
        <w:t xml:space="preserve">国家市场监督管理总局</w:t>
      </w:r>
      <w:r>
        <w:rPr>
          <w:rFonts w:hint="eastAsia" w:ascii="宋体" w:hAnsi="宋体" w:eastAsia="宋体" w:cs="宋体"/>
          <w:color w:val="auto"/>
          <w:sz w:val="24"/>
          <w:szCs w:val="24"/>
          <w:highlight w:val="none"/>
        </w:rPr>
        <w:t xml:space="preserve">确定的列入“参与实施政府采购节能产品认证机构名录”内的认证机构出具的、有效期内的该产品的节能产品认证证书，不满足以上要求的按无效标处理。</w:t>
      </w:r>
      <w:r/>
    </w:p>
    <w:p>
      <w:pPr>
        <w:ind w:firstLine="480"/>
        <w:keepLines w:val="0"/>
        <w:keepNext w:val="0"/>
        <w:pageBreakBefore w:val="0"/>
        <w:spacing w:line="440" w:lineRule="exact"/>
        <w:widowControl w:val="off"/>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落实商品包装、快递包装政府采购需求标准：供应商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供应商一旦参与本项目投标，即完全响应本条款要求。</w:t>
      </w:r>
      <w:r/>
    </w:p>
    <w:p>
      <w:pPr>
        <w:ind w:firstLine="480"/>
        <w:keepLines w:val="0"/>
        <w:keepNext w:val="0"/>
        <w:pageBreakBefore w:val="0"/>
        <w:spacing w:line="440" w:lineRule="exact"/>
        <w:widowControl w:val="off"/>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落实政府采购领域数字人民币政策：在政府采购履约保证金、代理服务费和货款资金支付中，数字人民币作为支付方式之一。</w:t>
      </w:r>
      <w:r/>
    </w:p>
    <w:p>
      <w:pPr>
        <w:ind w:firstLine="480"/>
        <w:jc w:val="both"/>
        <w:spacing w:before="0" w:beforeAutospacing="0" w:after="0" w:afterAutospacing="0" w:line="400" w:lineRule="exact"/>
        <w:widowControl w:val="off"/>
        <w:rPr>
          <w:rFonts w:ascii="Times New Roman" w:hAnsi="Times New Roman" w:eastAsia="等线" w:cs="仿宋"/>
          <w:color w:val="auto"/>
          <w:sz w:val="24"/>
          <w:szCs w:val="24"/>
          <w:highlight w:val="none"/>
          <w:lang w:val="en-US" w:eastAsia="zh-CN" w:bidi="ar-SA"/>
        </w:rPr>
      </w:pPr>
      <w:r>
        <w:rPr>
          <w:rFonts w:ascii="Times New Roman" w:hAnsi="Times New Roman" w:eastAsia="等线" w:cs="仿宋"/>
          <w:color w:val="auto"/>
          <w:sz w:val="24"/>
          <w:szCs w:val="24"/>
          <w:highlight w:val="none"/>
          <w:lang w:val="en-US" w:eastAsia="zh-CN" w:bidi="ar-SA"/>
        </w:rPr>
      </w:r>
      <w:bookmarkEnd w:id="131"/>
      <w:r/>
      <w:r/>
    </w:p>
    <w:p>
      <w:pPr>
        <w:jc w:val="center"/>
        <w:keepLines/>
        <w:keepNext/>
        <w:spacing w:before="200" w:after="200"/>
        <w:rPr>
          <w:rFonts w:hint="eastAsia" w:ascii="宋体" w:hAnsi="宋体" w:eastAsia="宋体" w:cs="宋体"/>
          <w:b/>
          <w:color w:val="auto"/>
          <w:sz w:val="44"/>
          <w:szCs w:val="44"/>
          <w:highlight w:val="none"/>
        </w:rPr>
        <w:outlineLvl w:val="0"/>
      </w:pPr>
      <w:r>
        <w:rPr>
          <w:rFonts w:hint="eastAsia" w:ascii="Calibri" w:hAnsi="Calibri" w:eastAsia="宋体" w:cs="Times New Roman"/>
          <w:b/>
          <w:color w:val="auto"/>
          <w:sz w:val="44"/>
          <w:szCs w:val="44"/>
          <w:highlight w:val="none"/>
        </w:rPr>
        <w:br w:type="page" w:clear="all"/>
      </w:r>
      <w:bookmarkEnd w:id="121"/>
      <w:r/>
      <w:bookmarkEnd w:id="133"/>
      <w:r/>
      <w:bookmarkEnd w:id="134"/>
      <w:r/>
      <w:bookmarkEnd w:id="135"/>
      <w:r/>
      <w:bookmarkEnd w:id="136"/>
      <w:r/>
      <w:bookmarkEnd w:id="137"/>
      <w:r>
        <w:rPr>
          <w:rFonts w:hint="eastAsia" w:ascii="宋体" w:hAnsi="宋体" w:eastAsia="宋体" w:cs="宋体"/>
          <w:b/>
          <w:color w:val="auto"/>
          <w:sz w:val="44"/>
          <w:szCs w:val="44"/>
          <w:highlight w:val="none"/>
        </w:rPr>
        <w:t xml:space="preserve">第五章  合同文本</w:t>
      </w:r>
      <w:bookmarkStart w:id="143" w:name="_Toc16938559"/>
      <w:r/>
      <w:bookmarkEnd w:id="143"/>
      <w:r/>
      <w:bookmarkStart w:id="144" w:name="_Toc513029243"/>
      <w:r/>
      <w:bookmarkEnd w:id="144"/>
      <w:r/>
      <w:bookmarkStart w:id="145" w:name="_Toc20823315"/>
      <w:r/>
      <w:bookmarkEnd w:id="145"/>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以下为中标后</w:t>
      </w:r>
      <w:r>
        <w:rPr>
          <w:rFonts w:hint="eastAsia" w:ascii="宋体" w:hAnsi="宋体" w:eastAsia="宋体" w:cs="宋体"/>
          <w:bCs/>
          <w:color w:val="auto"/>
          <w:sz w:val="24"/>
          <w:highlight w:val="none"/>
          <w:lang w:eastAsia="zh-CN"/>
        </w:rPr>
        <w:t xml:space="preserve">签订</w:t>
      </w:r>
      <w:r>
        <w:rPr>
          <w:rFonts w:hint="eastAsia" w:ascii="宋体" w:hAnsi="宋体" w:eastAsia="宋体" w:cs="宋体"/>
          <w:bCs/>
          <w:color w:val="auto"/>
          <w:sz w:val="24"/>
          <w:highlight w:val="none"/>
        </w:rPr>
        <w:t xml:space="preserve">本项目合同的通用条款，投标人不得提出实质性的修改。</w:t>
      </w:r>
      <w:r/>
    </w:p>
    <w:p>
      <w:pPr>
        <w:ind w:left="0" w:firstLine="480"/>
        <w:jc w:val="both"/>
        <w:keepLines w:val="0"/>
        <w:keepNext w:val="0"/>
        <w:pageBreakBefore w:val="0"/>
        <w:spacing w:line="360" w:lineRule="auto"/>
        <w:widowControl w:val="off"/>
        <w:rPr>
          <w:rFonts w:hint="eastAsia" w:ascii="宋体" w:hAnsi="宋体" w:eastAsia="宋体" w:cs="宋体"/>
          <w:b w:val="0"/>
          <w:bCs/>
          <w:caps w:val="0"/>
          <w:color w:val="000000"/>
          <w:sz w:val="24"/>
          <w:szCs w:val="24"/>
          <w:highlight w:val="none"/>
          <w:lang w:val="en-US" w:eastAsia="zh-CN" w:bidi="ar-SA"/>
        </w:rPr>
      </w:pPr>
      <w:r/>
      <w:bookmarkStart w:id="146" w:name="_Hlt16619369"/>
      <w:r/>
      <w:bookmarkEnd w:id="146"/>
      <w:r>
        <w:rPr>
          <w:rFonts w:hint="eastAsia" w:ascii="宋体" w:hAnsi="宋体" w:eastAsia="宋体" w:cs="宋体"/>
          <w:b w:val="0"/>
          <w:bCs/>
          <w:caps w:val="0"/>
          <w:color w:val="000000"/>
          <w:sz w:val="24"/>
          <w:szCs w:val="24"/>
          <w:highlight w:val="none"/>
          <w:lang w:val="en-US" w:eastAsia="zh-CN" w:bidi="ar-SA"/>
        </w:rPr>
        <w:t xml:space="preserve">采购单位（全称）：</w:t>
      </w:r>
      <w:r>
        <w:rPr>
          <w:rFonts w:hint="eastAsia" w:ascii="宋体" w:hAnsi="宋体" w:eastAsia="宋体" w:cs="宋体"/>
          <w:b w:val="0"/>
          <w:bCs/>
          <w:caps w:val="0"/>
          <w:color w:val="000000"/>
          <w:sz w:val="24"/>
          <w:szCs w:val="24"/>
          <w:highlight w:val="none"/>
          <w:u w:val="single"/>
          <w:lang w:val="en-US" w:eastAsia="zh-CN" w:bidi="ar-SA"/>
        </w:rPr>
        <w:t xml:space="preserve">                 </w:t>
      </w:r>
      <w:r>
        <w:rPr>
          <w:rFonts w:hint="eastAsia" w:ascii="宋体" w:hAnsi="宋体" w:eastAsia="宋体" w:cs="宋体"/>
          <w:b w:val="0"/>
          <w:bCs/>
          <w:caps w:val="0"/>
          <w:color w:val="000000"/>
          <w:sz w:val="24"/>
          <w:szCs w:val="24"/>
          <w:highlight w:val="none"/>
          <w:lang w:val="en-US" w:eastAsia="zh-CN" w:bidi="ar-SA"/>
        </w:rPr>
        <w:t xml:space="preserve">（以下简称甲方） </w:t>
      </w:r>
      <w:r/>
    </w:p>
    <w:p>
      <w:pPr>
        <w:ind w:left="0" w:firstLine="480"/>
        <w:jc w:val="both"/>
        <w:keepLines w:val="0"/>
        <w:keepNext w:val="0"/>
        <w:pageBreakBefore w:val="0"/>
        <w:spacing w:line="360" w:lineRule="auto"/>
        <w:widowControl w:val="off"/>
        <w:rPr>
          <w:rFonts w:hint="eastAsia" w:ascii="宋体" w:hAnsi="宋体" w:eastAsia="宋体" w:cs="宋体"/>
          <w:b w:val="0"/>
          <w:bCs/>
          <w:caps w:val="0"/>
          <w:color w:val="000000"/>
          <w:sz w:val="24"/>
          <w:szCs w:val="24"/>
          <w:highlight w:val="none"/>
          <w:lang w:val="en-US" w:eastAsia="zh-CN" w:bidi="ar-SA"/>
        </w:rPr>
      </w:pPr>
      <w:r>
        <w:rPr>
          <w:rFonts w:hint="eastAsia" w:ascii="宋体" w:hAnsi="宋体" w:eastAsia="宋体" w:cs="宋体"/>
          <w:b w:val="0"/>
          <w:bCs/>
          <w:caps w:val="0"/>
          <w:color w:val="000000"/>
          <w:sz w:val="24"/>
          <w:szCs w:val="24"/>
          <w:highlight w:val="none"/>
          <w:lang w:val="en-US" w:eastAsia="zh-CN" w:bidi="ar-SA"/>
        </w:rPr>
        <w:t xml:space="preserve">中标人（全称）：</w:t>
      </w:r>
      <w:r>
        <w:rPr>
          <w:rFonts w:hint="eastAsia" w:ascii="宋体" w:hAnsi="宋体" w:eastAsia="宋体" w:cs="宋体"/>
          <w:b w:val="0"/>
          <w:bCs/>
          <w:caps w:val="0"/>
          <w:color w:val="000000"/>
          <w:sz w:val="24"/>
          <w:szCs w:val="24"/>
          <w:highlight w:val="none"/>
          <w:u w:val="single"/>
          <w:lang w:val="en-US" w:eastAsia="zh-CN" w:bidi="ar-SA"/>
        </w:rPr>
        <w:t xml:space="preserve">                         </w:t>
      </w:r>
      <w:r>
        <w:rPr>
          <w:rFonts w:hint="eastAsia" w:ascii="宋体" w:hAnsi="宋体" w:eastAsia="宋体" w:cs="宋体"/>
          <w:b w:val="0"/>
          <w:bCs/>
          <w:caps w:val="0"/>
          <w:color w:val="000000"/>
          <w:sz w:val="24"/>
          <w:szCs w:val="24"/>
          <w:highlight w:val="none"/>
          <w:lang w:val="en-US" w:eastAsia="zh-CN" w:bidi="ar-SA"/>
        </w:rPr>
        <w:t xml:space="preserve">（以下简称乙方） </w:t>
      </w:r>
      <w:r/>
    </w:p>
    <w:p>
      <w:pPr>
        <w:ind w:left="0" w:firstLine="480"/>
        <w:jc w:val="both"/>
        <w:keepLines w:val="0"/>
        <w:keepNext w:val="0"/>
        <w:pageBreakBefore w:val="0"/>
        <w:spacing w:line="360" w:lineRule="auto"/>
        <w:widowControl w:val="off"/>
        <w:rPr>
          <w:rFonts w:hint="eastAsia" w:ascii="宋体" w:hAnsi="宋体" w:eastAsia="宋体" w:cs="宋体"/>
          <w:b w:val="0"/>
          <w:bCs/>
          <w:caps w:val="0"/>
          <w:color w:val="000000"/>
          <w:sz w:val="24"/>
          <w:szCs w:val="24"/>
          <w:highlight w:val="none"/>
          <w:lang w:val="en-US" w:eastAsia="zh-CN" w:bidi="ar-SA"/>
        </w:rPr>
      </w:pPr>
      <w:r>
        <w:rPr>
          <w:rFonts w:hint="eastAsia" w:ascii="宋体" w:hAnsi="宋体" w:eastAsia="宋体" w:cs="宋体"/>
          <w:b w:val="0"/>
          <w:bCs/>
          <w:caps w:val="0"/>
          <w:color w:val="000000"/>
          <w:sz w:val="24"/>
          <w:szCs w:val="24"/>
          <w:highlight w:val="none"/>
          <w:lang w:val="en-US" w:eastAsia="zh-CN" w:bidi="ar-SA"/>
        </w:rPr>
        <w:t xml:space="preserve">依照《中华人民共和国政府采购法》《中华人民共和国政府采购法实施条例》《中华人民共和国民法典（第三编合同）》等相关法律规定，遵循平等、自愿、公平和诚信的原则，双方就项目编号</w:t>
      </w:r>
      <w:r>
        <w:rPr>
          <w:rFonts w:hint="eastAsia" w:ascii="宋体" w:hAnsi="宋体" w:eastAsia="宋体" w:cs="宋体"/>
          <w:b w:val="0"/>
          <w:bCs/>
          <w:caps w:val="0"/>
          <w:color w:val="000000"/>
          <w:sz w:val="24"/>
          <w:szCs w:val="24"/>
          <w:highlight w:val="none"/>
          <w:u w:val="single"/>
          <w:lang w:val="en-US" w:eastAsia="zh-CN" w:bidi="ar-SA"/>
        </w:rPr>
        <w:t xml:space="preserve">    </w:t>
      </w:r>
      <w:r>
        <w:rPr>
          <w:rFonts w:hint="eastAsia" w:ascii="宋体" w:hAnsi="宋体" w:eastAsia="宋体" w:cs="宋体"/>
          <w:b w:val="0"/>
          <w:bCs/>
          <w:caps w:val="0"/>
          <w:color w:val="000000"/>
          <w:sz w:val="24"/>
          <w:szCs w:val="24"/>
          <w:highlight w:val="none"/>
          <w:lang w:val="en-US" w:eastAsia="zh-CN" w:bidi="ar-SA"/>
        </w:rPr>
        <w:t xml:space="preserve">的</w:t>
      </w:r>
      <w:r>
        <w:rPr>
          <w:rFonts w:hint="eastAsia" w:ascii="宋体" w:hAnsi="宋体" w:eastAsia="宋体" w:cs="宋体"/>
          <w:b w:val="0"/>
          <w:bCs/>
          <w:caps w:val="0"/>
          <w:color w:val="000000"/>
          <w:sz w:val="24"/>
          <w:szCs w:val="24"/>
          <w:highlight w:val="none"/>
          <w:u w:val="single"/>
          <w:lang w:val="en-US" w:eastAsia="zh-CN" w:bidi="ar-SA"/>
        </w:rPr>
        <w:t xml:space="preserve">          </w:t>
      </w:r>
      <w:r>
        <w:rPr>
          <w:rFonts w:hint="eastAsia" w:ascii="宋体" w:hAnsi="宋体" w:eastAsia="宋体" w:cs="宋体"/>
          <w:b w:val="0"/>
          <w:bCs/>
          <w:caps w:val="0"/>
          <w:color w:val="000000"/>
          <w:sz w:val="24"/>
          <w:szCs w:val="24"/>
          <w:highlight w:val="none"/>
          <w:lang w:val="en-US" w:eastAsia="zh-CN" w:bidi="ar-SA"/>
        </w:rPr>
        <w:t xml:space="preserve">相关事项协商一致，达成如下合同条款：</w:t>
      </w:r>
      <w:r/>
    </w:p>
    <w:p>
      <w:pPr>
        <w:ind w:left="0" w:firstLine="482"/>
        <w:jc w:val="left"/>
        <w:keepLines w:val="0"/>
        <w:keepNext w:val="0"/>
        <w:pageBreakBefore w:val="0"/>
        <w:spacing w:line="360" w:lineRule="auto"/>
        <w:widowControl w:val="off"/>
        <w:rPr>
          <w:rFonts w:hint="eastAsia" w:ascii="宋体" w:hAnsi="宋体" w:eastAsia="宋体" w:cs="宋体"/>
          <w:b/>
          <w:bCs w:val="0"/>
          <w:color w:val="000000"/>
          <w:sz w:val="24"/>
          <w:szCs w:val="24"/>
          <w:highlight w:val="none"/>
          <w:u w:val="none"/>
          <w:lang w:val="en-US" w:eastAsia="zh-CN" w:bidi="ar-SA"/>
        </w:rPr>
        <w:suppressLineNumbers w:val="0"/>
      </w:pPr>
      <w:r>
        <w:rPr>
          <w:rFonts w:hint="eastAsia" w:ascii="宋体" w:hAnsi="宋体" w:eastAsia="宋体" w:cs="宋体"/>
          <w:b/>
          <w:bCs w:val="0"/>
          <w:color w:val="000000"/>
          <w:sz w:val="24"/>
          <w:szCs w:val="24"/>
          <w:highlight w:val="none"/>
          <w:u w:val="none"/>
          <w:lang w:val="en-US" w:eastAsia="zh-CN" w:bidi="ar-SA"/>
        </w:rPr>
        <w:t xml:space="preserve">一、合同内容</w:t>
      </w:r>
      <w:r/>
    </w:p>
    <w:p>
      <w:pPr>
        <w:ind w:left="0"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u w:val="none"/>
          <w:lang w:val="en-US" w:eastAsia="zh-CN" w:bidi="ar-SA"/>
        </w:rPr>
        <w:suppressLineNumbers w:val="0"/>
      </w:pPr>
      <w:r>
        <w:rPr>
          <w:rFonts w:hint="eastAsia" w:ascii="宋体" w:hAnsi="宋体" w:eastAsia="宋体" w:cs="宋体"/>
          <w:bCs/>
          <w:color w:val="000000"/>
          <w:sz w:val="24"/>
          <w:szCs w:val="24"/>
          <w:highlight w:val="none"/>
          <w:u w:val="none"/>
          <w:lang w:val="en-US" w:eastAsia="zh-CN" w:bidi="ar-SA"/>
        </w:rPr>
        <w:t xml:space="preserve">1.1 标的名称：</w:t>
      </w:r>
      <w:r/>
    </w:p>
    <w:p>
      <w:pPr>
        <w:ind w:left="0"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u w:val="none"/>
          <w:lang w:val="en-US" w:eastAsia="zh-CN" w:bidi="ar-SA"/>
        </w:rPr>
        <w:suppressLineNumbers w:val="0"/>
      </w:pPr>
      <w:r>
        <w:rPr>
          <w:rFonts w:hint="eastAsia" w:ascii="宋体" w:hAnsi="宋体" w:eastAsia="宋体" w:cs="宋体"/>
          <w:bCs/>
          <w:color w:val="000000"/>
          <w:sz w:val="24"/>
          <w:szCs w:val="24"/>
          <w:highlight w:val="none"/>
          <w:u w:val="none"/>
          <w:lang w:val="en-US" w:eastAsia="zh-CN" w:bidi="ar-SA"/>
        </w:rPr>
        <w:t xml:space="preserve">1.2 标的质量：合格</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bCs/>
          <w:color w:val="000000"/>
          <w:sz w:val="24"/>
          <w:szCs w:val="24"/>
          <w:highlight w:val="none"/>
          <w:u w:val="none"/>
        </w:rPr>
        <w:t xml:space="preserve">1.</w:t>
      </w:r>
      <w:r>
        <w:rPr>
          <w:rFonts w:hint="eastAsia" w:ascii="宋体" w:hAnsi="宋体" w:eastAsia="宋体" w:cs="宋体"/>
          <w:bCs/>
          <w:color w:val="000000"/>
          <w:sz w:val="24"/>
          <w:szCs w:val="24"/>
          <w:highlight w:val="none"/>
          <w:u w:val="none"/>
          <w:lang w:val="en-US" w:eastAsia="zh-CN"/>
        </w:rPr>
        <w:t xml:space="preserve">3</w:t>
      </w:r>
      <w:r>
        <w:rPr>
          <w:rFonts w:hint="eastAsia" w:ascii="宋体" w:hAnsi="宋体" w:eastAsia="宋体" w:cs="宋体"/>
          <w:bCs/>
          <w:color w:val="000000"/>
          <w:sz w:val="24"/>
          <w:szCs w:val="24"/>
          <w:highlight w:val="none"/>
          <w:u w:val="none"/>
        </w:rPr>
        <w:t xml:space="preserve"> 合同履行期限：</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32"/>
          <w:highlight w:val="none"/>
          <w:lang w:val="en-US" w:eastAsia="zh-CN" w:bidi="ar-SA"/>
        </w:rPr>
      </w:pPr>
      <w:r>
        <w:rPr>
          <w:rFonts w:hint="eastAsia" w:ascii="宋体" w:hAnsi="宋体" w:eastAsia="宋体" w:cs="宋体"/>
          <w:color w:val="000000"/>
          <w:sz w:val="24"/>
          <w:szCs w:val="32"/>
          <w:highlight w:val="none"/>
          <w:lang w:val="en-US" w:eastAsia="zh-CN" w:bidi="ar-SA"/>
        </w:rPr>
        <w:t xml:space="preserve">1.4 产权要求：</w:t>
      </w:r>
      <w:r/>
    </w:p>
    <w:p>
      <w:pPr>
        <w:ind w:left="0"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u w:val="none"/>
          <w:lang w:val="en-US" w:eastAsia="zh-CN" w:bidi="ar-SA"/>
        </w:rPr>
        <w:suppressLineNumbers w:val="0"/>
      </w:pPr>
      <w:r>
        <w:rPr>
          <w:rFonts w:hint="eastAsia" w:ascii="宋体" w:hAnsi="宋体" w:eastAsia="宋体" w:cs="宋体"/>
          <w:bCs/>
          <w:color w:val="000000"/>
          <w:sz w:val="24"/>
          <w:szCs w:val="24"/>
          <w:highlight w:val="none"/>
          <w:u w:val="none"/>
          <w:lang w:val="en-US" w:eastAsia="zh-CN" w:bidi="ar-SA"/>
        </w:rPr>
        <w:t xml:space="preserve">1.5 实施地点：甲方指定地点</w:t>
      </w:r>
      <w:r/>
    </w:p>
    <w:p>
      <w:pPr>
        <w:ind w:left="0"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u w:val="none"/>
          <w:lang w:val="en-US" w:eastAsia="zh-CN" w:bidi="ar-SA"/>
        </w:rPr>
        <w:suppressLineNumbers w:val="0"/>
      </w:pPr>
      <w:r>
        <w:rPr>
          <w:rFonts w:hint="eastAsia" w:ascii="宋体" w:hAnsi="宋体" w:eastAsia="宋体" w:cs="宋体"/>
          <w:bCs/>
          <w:color w:val="000000"/>
          <w:sz w:val="24"/>
          <w:szCs w:val="24"/>
          <w:highlight w:val="none"/>
          <w:u w:val="none"/>
          <w:lang w:val="en-US" w:eastAsia="zh-CN" w:bidi="ar-SA"/>
        </w:rPr>
        <w:t xml:space="preserve">1.6 履行方式：按照招标文件和投标文件及合同约定履行，全面服从甲方工作安排及要求。</w:t>
      </w:r>
      <w:r/>
    </w:p>
    <w:p>
      <w:pPr>
        <w:ind w:left="0" w:firstLine="482"/>
        <w:jc w:val="left"/>
        <w:keepLines w:val="0"/>
        <w:keepNext w:val="0"/>
        <w:pageBreakBefore w:val="0"/>
        <w:spacing w:line="360" w:lineRule="auto"/>
        <w:widowControl w:val="off"/>
        <w:rPr>
          <w:rFonts w:hint="eastAsia" w:ascii="宋体" w:hAnsi="宋体" w:eastAsia="宋体" w:cs="宋体"/>
          <w:b/>
          <w:bCs w:val="0"/>
          <w:color w:val="000000"/>
          <w:sz w:val="24"/>
          <w:szCs w:val="24"/>
          <w:highlight w:val="none"/>
          <w:u w:val="none"/>
          <w:lang w:val="en-US" w:eastAsia="zh-CN" w:bidi="ar-SA"/>
        </w:rPr>
        <w:suppressLineNumbers w:val="0"/>
      </w:pPr>
      <w:r>
        <w:rPr>
          <w:rFonts w:hint="eastAsia" w:ascii="宋体" w:hAnsi="宋体" w:eastAsia="宋体" w:cs="宋体"/>
          <w:b/>
          <w:bCs w:val="0"/>
          <w:color w:val="000000"/>
          <w:sz w:val="24"/>
          <w:szCs w:val="24"/>
          <w:highlight w:val="none"/>
          <w:u w:val="none"/>
          <w:lang w:val="en-US" w:eastAsia="zh-CN" w:bidi="ar-SA"/>
        </w:rPr>
        <w:t xml:space="preserve">二、合同金额</w:t>
      </w:r>
      <w:r/>
    </w:p>
    <w:p>
      <w:pPr>
        <w:ind w:right="0" w:firstLine="482"/>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乙方向甲方提供总价值为</w:t>
      </w:r>
      <w:r>
        <w:rPr>
          <w:rFonts w:hint="eastAsia" w:ascii="宋体" w:hAnsi="宋体" w:eastAsia="宋体" w:cs="宋体"/>
          <w:b/>
          <w:color w:val="000000"/>
          <w:sz w:val="24"/>
          <w:szCs w:val="24"/>
          <w:highlight w:val="none"/>
          <w:u w:val="single"/>
          <w:lang w:val="en-US" w:eastAsia="zh-CN" w:bidi="ar-SA"/>
        </w:rPr>
        <w:t xml:space="preserve">                  元（¥：      元</w:t>
      </w:r>
      <w:r>
        <w:rPr>
          <w:rFonts w:hint="eastAsia" w:ascii="宋体" w:hAnsi="宋体" w:eastAsia="宋体" w:cs="宋体"/>
          <w:b/>
          <w:color w:val="000000"/>
          <w:sz w:val="24"/>
          <w:szCs w:val="24"/>
          <w:highlight w:val="none"/>
          <w:lang w:val="en-US" w:eastAsia="zh-CN" w:bidi="ar-SA"/>
        </w:rPr>
        <w:t xml:space="preserve">）的标的（服务）</w:t>
      </w:r>
      <w:r>
        <w:rPr>
          <w:rFonts w:hint="eastAsia" w:ascii="宋体" w:hAnsi="宋体" w:eastAsia="宋体" w:cs="宋体"/>
          <w:color w:val="000000"/>
          <w:sz w:val="24"/>
          <w:szCs w:val="24"/>
          <w:highlight w:val="none"/>
          <w:lang w:val="en-US" w:eastAsia="zh-CN" w:bidi="ar-SA"/>
        </w:rPr>
        <w:t xml:space="preserve">。</w:t>
      </w:r>
      <w:r/>
    </w:p>
    <w:tbl>
      <w:tblPr>
        <w:tblStyle w:val="807"/>
        <w:tblpPr w:horzAnchor="page" w:tblpX="819" w:vertAnchor="text" w:tblpY="574" w:leftFromText="180" w:topFromText="0" w:rightFromText="180" w:bottomFromText="0"/>
        <w:tblW w:w="5665" w:type="pct"/>
        <w:tblInd w:w="0" w:type="dxa"/>
        <w:tblLayout w:type="fixed"/>
        <w:tblCellMar>
          <w:left w:w="108" w:type="dxa"/>
          <w:top w:w="0" w:type="dxa"/>
          <w:right w:w="108" w:type="dxa"/>
          <w:bottom w:w="0" w:type="dxa"/>
        </w:tblCellMar>
        <w:tblLook w:val="04A0" w:firstRow="1" w:lastRow="0" w:firstColumn="1" w:lastColumn="0" w:noHBand="0" w:noVBand="1"/>
      </w:tblPr>
      <w:tblGrid>
        <w:gridCol w:w="589"/>
        <w:gridCol w:w="1228"/>
        <w:gridCol w:w="2573"/>
        <w:gridCol w:w="892"/>
        <w:gridCol w:w="816"/>
        <w:gridCol w:w="931"/>
        <w:gridCol w:w="816"/>
        <w:gridCol w:w="912"/>
        <w:gridCol w:w="892"/>
        <w:gridCol w:w="873"/>
      </w:tblGrid>
      <w:tr>
        <w:trPr>
          <w:trHeight w:val="503"/>
        </w:trPr>
        <w:tc>
          <w:tcPr>
            <w:shd w:val="clear" w:color="auto" w:fill="c0c0c0"/>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spacing w:line="360" w:lineRule="auto"/>
              <w:widowControl/>
              <w:rPr>
                <w:rFonts w:hint="eastAsia" w:ascii="宋体" w:hAnsi="宋体" w:eastAsia="宋体" w:cs="宋体"/>
                <w:b/>
                <w:bCs/>
                <w:color w:val="000000"/>
                <w:sz w:val="21"/>
              </w:rPr>
            </w:pPr>
            <w:r>
              <w:rPr>
                <w:rFonts w:hint="eastAsia" w:ascii="宋体" w:hAnsi="宋体" w:eastAsia="宋体" w:cs="宋体"/>
                <w:b/>
                <w:bCs/>
                <w:color w:val="000000"/>
                <w:sz w:val="21"/>
                <w:lang w:bidi="ar"/>
              </w:rPr>
              <w:t xml:space="preserve">序号</w:t>
            </w:r>
            <w:r/>
          </w:p>
        </w:tc>
        <w:tc>
          <w:tcPr>
            <w:shd w:val="clear" w:color="auto" w:fill="c0c0c0"/>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spacing w:line="360" w:lineRule="auto"/>
              <w:widowControl/>
              <w:rPr>
                <w:rFonts w:hint="eastAsia" w:ascii="宋体" w:hAnsi="宋体" w:eastAsia="宋体" w:cs="宋体"/>
                <w:b/>
                <w:bCs/>
                <w:color w:val="000000"/>
                <w:sz w:val="21"/>
              </w:rPr>
            </w:pPr>
            <w:r>
              <w:rPr>
                <w:rFonts w:hint="eastAsia" w:ascii="宋体" w:hAnsi="宋体" w:eastAsia="宋体" w:cs="宋体"/>
                <w:b/>
                <w:bCs/>
                <w:color w:val="000000"/>
                <w:sz w:val="21"/>
                <w:lang w:bidi="ar"/>
              </w:rPr>
              <w:t xml:space="preserve">品目</w:t>
            </w:r>
            <w:r/>
          </w:p>
        </w:tc>
        <w:tc>
          <w:tcPr>
            <w:shd w:val="clear" w:color="auto" w:fill="c0c0c0"/>
            <w:tcBorders>
              <w:top w:val="single" w:color="000000" w:sz="4" w:space="0"/>
              <w:left w:val="single" w:color="000000" w:sz="4" w:space="0"/>
              <w:bottom w:val="single" w:color="000000" w:sz="4" w:space="0"/>
              <w:right w:val="single" w:color="000000" w:sz="4" w:space="0"/>
            </w:tcBorders>
            <w:tcW w:w="1222" w:type="pct"/>
            <w:vAlign w:val="center"/>
            <w:textDirection w:val="lrTb"/>
            <w:noWrap w:val="false"/>
          </w:tcPr>
          <w:p>
            <w:pPr>
              <w:jc w:val="center"/>
              <w:spacing w:line="360" w:lineRule="auto"/>
              <w:widowControl/>
              <w:rPr>
                <w:rFonts w:hint="eastAsia" w:ascii="宋体" w:hAnsi="宋体" w:eastAsia="宋体" w:cs="宋体"/>
                <w:b/>
                <w:bCs/>
                <w:color w:val="000000"/>
                <w:sz w:val="21"/>
              </w:rPr>
            </w:pPr>
            <w:r>
              <w:rPr>
                <w:rFonts w:hint="eastAsia" w:ascii="宋体" w:hAnsi="宋体" w:eastAsia="宋体" w:cs="宋体"/>
                <w:b/>
                <w:bCs/>
                <w:color w:val="000000"/>
                <w:sz w:val="21"/>
                <w:lang w:bidi="ar"/>
              </w:rPr>
              <w:t xml:space="preserve">技术要求</w:t>
            </w:r>
            <w:r/>
          </w:p>
        </w:tc>
        <w:tc>
          <w:tcPr>
            <w:shd w:val="clear" w:color="auto" w:fill="c0c0c0"/>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spacing w:line="360" w:lineRule="auto"/>
              <w:widowControl/>
              <w:rPr>
                <w:rFonts w:hint="eastAsia" w:ascii="宋体" w:hAnsi="宋体" w:eastAsia="宋体" w:cs="宋体"/>
                <w:b/>
                <w:bCs/>
                <w:color w:val="000000"/>
                <w:sz w:val="21"/>
              </w:rPr>
            </w:pPr>
            <w:r>
              <w:rPr>
                <w:rFonts w:hint="eastAsia" w:ascii="宋体" w:hAnsi="宋体" w:eastAsia="宋体" w:cs="宋体"/>
                <w:b/>
                <w:bCs/>
                <w:color w:val="000000"/>
                <w:sz w:val="21"/>
                <w:lang w:bidi="ar"/>
              </w:rPr>
              <w:t xml:space="preserve">数量</w:t>
            </w:r>
            <w:r/>
          </w:p>
        </w:tc>
        <w:tc>
          <w:tcPr>
            <w:shd w:val="clear" w:color="auto" w:fill="c0c0c0"/>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spacing w:line="360" w:lineRule="auto"/>
              <w:widowControl/>
              <w:rPr>
                <w:rFonts w:hint="eastAsia" w:ascii="宋体" w:hAnsi="宋体" w:eastAsia="宋体" w:cs="宋体"/>
                <w:b/>
                <w:bCs/>
                <w:color w:val="000000"/>
                <w:sz w:val="21"/>
              </w:rPr>
            </w:pPr>
            <w:r>
              <w:rPr>
                <w:rFonts w:hint="eastAsia" w:ascii="宋体" w:hAnsi="宋体" w:eastAsia="宋体" w:cs="宋体"/>
                <w:b/>
                <w:bCs/>
                <w:color w:val="000000"/>
                <w:sz w:val="21"/>
                <w:lang w:bidi="ar"/>
              </w:rPr>
              <w:t xml:space="preserve">单位</w:t>
            </w:r>
            <w:r/>
          </w:p>
        </w:tc>
        <w:tc>
          <w:tcPr>
            <w:shd w:val="clear" w:color="auto" w:fill="c0c0c0"/>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spacing w:line="360" w:lineRule="auto"/>
              <w:widowControl/>
              <w:rPr>
                <w:rFonts w:hint="eastAsia" w:ascii="宋体" w:hAnsi="宋体" w:eastAsia="宋体" w:cs="宋体"/>
                <w:b/>
                <w:bCs/>
                <w:color w:val="000000"/>
                <w:sz w:val="21"/>
                <w:lang w:val="en-US" w:eastAsia="zh-CN" w:bidi="ar"/>
              </w:rPr>
            </w:pPr>
            <w:r>
              <w:rPr>
                <w:rFonts w:hint="eastAsia" w:ascii="宋体" w:hAnsi="宋体" w:eastAsia="宋体" w:cs="宋体"/>
                <w:b/>
                <w:bCs/>
                <w:color w:val="000000"/>
                <w:sz w:val="21"/>
                <w:lang w:val="en-US" w:eastAsia="zh-CN" w:bidi="ar"/>
              </w:rPr>
              <w:t xml:space="preserve">型号</w:t>
            </w:r>
            <w:r/>
          </w:p>
        </w:tc>
        <w:tc>
          <w:tcPr>
            <w:shd w:val="clear" w:color="auto" w:fill="c0c0c0"/>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spacing w:line="360" w:lineRule="auto"/>
              <w:widowControl/>
              <w:rPr>
                <w:rFonts w:hint="eastAsia" w:ascii="宋体" w:hAnsi="宋体" w:eastAsia="宋体" w:cs="宋体"/>
                <w:b/>
                <w:bCs/>
                <w:color w:val="000000"/>
                <w:sz w:val="21"/>
                <w:lang w:bidi="ar"/>
              </w:rPr>
            </w:pPr>
            <w:r>
              <w:rPr>
                <w:rFonts w:hint="eastAsia" w:ascii="宋体" w:hAnsi="宋体" w:eastAsia="宋体" w:cs="宋体"/>
                <w:b/>
                <w:bCs/>
                <w:color w:val="000000"/>
                <w:sz w:val="21"/>
                <w:lang w:val="en-US" w:eastAsia="zh-CN" w:bidi="ar"/>
              </w:rPr>
              <w:t xml:space="preserve">品牌</w:t>
            </w:r>
            <w:r/>
          </w:p>
        </w:tc>
        <w:tc>
          <w:tcPr>
            <w:shd w:val="clear" w:color="auto" w:fill="c0c0c0"/>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spacing w:line="360" w:lineRule="auto"/>
              <w:widowControl/>
              <w:rPr>
                <w:rFonts w:hint="eastAsia" w:ascii="宋体" w:hAnsi="宋体" w:eastAsia="宋体" w:cs="宋体"/>
                <w:b/>
                <w:bCs/>
                <w:color w:val="000000"/>
                <w:sz w:val="21"/>
                <w:lang w:val="en-US" w:eastAsia="zh-CN" w:bidi="ar"/>
              </w:rPr>
            </w:pPr>
            <w:r>
              <w:rPr>
                <w:rFonts w:hint="eastAsia" w:ascii="宋体" w:hAnsi="宋体" w:eastAsia="宋体" w:cs="宋体"/>
                <w:b/>
                <w:bCs/>
                <w:color w:val="000000"/>
                <w:sz w:val="21"/>
                <w:lang w:val="en-US" w:eastAsia="zh-CN" w:bidi="ar"/>
              </w:rPr>
              <w:t xml:space="preserve">单价</w:t>
            </w:r>
            <w:r/>
          </w:p>
        </w:tc>
        <w:tc>
          <w:tcPr>
            <w:shd w:val="clear" w:color="auto" w:fill="c0c0c0"/>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spacing w:line="360" w:lineRule="auto"/>
              <w:widowControl/>
              <w:rPr>
                <w:rFonts w:hint="eastAsia" w:ascii="宋体" w:hAnsi="宋体" w:eastAsia="宋体" w:cs="宋体"/>
                <w:b/>
                <w:bCs/>
                <w:color w:val="000000"/>
                <w:sz w:val="21"/>
                <w:lang w:val="en-US" w:eastAsia="zh-CN" w:bidi="ar"/>
              </w:rPr>
            </w:pPr>
            <w:r>
              <w:rPr>
                <w:rFonts w:hint="eastAsia" w:ascii="宋体" w:hAnsi="宋体" w:eastAsia="宋体" w:cs="宋体"/>
                <w:b/>
                <w:bCs/>
                <w:color w:val="000000"/>
                <w:sz w:val="21"/>
                <w:lang w:val="en-US" w:eastAsia="zh-CN" w:bidi="ar"/>
              </w:rPr>
              <w:t xml:space="preserve">总价</w:t>
            </w:r>
            <w:r/>
          </w:p>
        </w:tc>
        <w:tc>
          <w:tcPr>
            <w:shd w:val="clear" w:color="auto" w:fill="c0c0c0"/>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spacing w:line="360" w:lineRule="auto"/>
              <w:widowControl/>
              <w:rPr>
                <w:rFonts w:hint="eastAsia" w:ascii="宋体" w:hAnsi="宋体" w:eastAsia="宋体" w:cs="宋体"/>
                <w:b/>
                <w:bCs/>
                <w:color w:val="000000"/>
                <w:sz w:val="21"/>
              </w:rPr>
            </w:pPr>
            <w:r>
              <w:rPr>
                <w:rFonts w:hint="eastAsia" w:ascii="宋体" w:hAnsi="宋体" w:eastAsia="宋体" w:cs="宋体"/>
                <w:b/>
                <w:bCs/>
                <w:color w:val="000000"/>
                <w:sz w:val="21"/>
                <w:lang w:bidi="ar"/>
              </w:rPr>
              <w:t xml:space="preserve">备注</w:t>
            </w:r>
            <w:r/>
          </w:p>
        </w:tc>
      </w:tr>
      <w:tr>
        <w:trPr>
          <w:trHeight w:val="90"/>
        </w:trPr>
        <w:tc>
          <w:tcPr>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spacing w:line="360" w:lineRule="auto"/>
              <w:widowControl/>
              <w:rPr>
                <w:rFonts w:hint="eastAsia" w:ascii="宋体" w:hAnsi="宋体" w:eastAsia="宋体" w:cs="宋体"/>
                <w:color w:val="000000"/>
                <w:sz w:val="21"/>
              </w:rPr>
            </w:pPr>
            <w:r>
              <w:rPr>
                <w:rFonts w:hint="eastAsia" w:ascii="宋体" w:hAnsi="宋体" w:eastAsia="宋体" w:cs="宋体"/>
                <w:color w:val="000000"/>
                <w:sz w:val="21"/>
                <w:lang w:bidi="ar"/>
              </w:rPr>
              <w:t xml:space="preserve">1</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spacing w:line="360" w:lineRule="auto"/>
              <w:widowControl/>
              <w:rPr>
                <w:rFonts w:hint="eastAsia" w:ascii="宋体" w:hAnsi="宋体" w:eastAsia="宋体" w:cs="宋体"/>
                <w:color w:val="000000"/>
                <w:sz w:val="21"/>
              </w:rPr>
            </w:pPr>
            <w:r>
              <w:rPr>
                <w:rFonts w:hint="eastAsia" w:ascii="宋体" w:hAnsi="宋体" w:eastAsia="宋体" w:cs="宋体"/>
                <w:color w:val="000000"/>
                <w:sz w:val="21"/>
              </w:rPr>
            </w:r>
            <w:r/>
          </w:p>
        </w:tc>
        <w:tc>
          <w:tcPr>
            <w:tcBorders>
              <w:top w:val="single" w:color="000000" w:sz="4" w:space="0"/>
              <w:left w:val="single" w:color="000000" w:sz="4" w:space="0"/>
              <w:bottom w:val="single" w:color="000000" w:sz="4" w:space="0"/>
              <w:right w:val="single" w:color="000000" w:sz="4" w:space="0"/>
            </w:tcBorders>
            <w:tcW w:w="1222" w:type="pct"/>
            <w:vAlign w:val="center"/>
            <w:textDirection w:val="lrTb"/>
            <w:noWrap w:val="false"/>
          </w:tcPr>
          <w:p>
            <w:pPr>
              <w:jc w:val="left"/>
              <w:spacing w:line="360" w:lineRule="auto"/>
              <w:widowControl/>
              <w:rPr>
                <w:rFonts w:hint="eastAsia" w:ascii="宋体" w:hAnsi="宋体" w:eastAsia="宋体" w:cs="宋体"/>
                <w:color w:val="000000"/>
                <w:sz w:val="21"/>
              </w:rPr>
            </w:pPr>
            <w:r>
              <w:rPr>
                <w:rFonts w:hint="eastAsia" w:ascii="宋体" w:hAnsi="宋体" w:eastAsia="宋体" w:cs="宋体"/>
                <w:color w:val="000000"/>
                <w:sz w:val="21"/>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spacing w:line="360" w:lineRule="auto"/>
              <w:widowControl/>
              <w:rPr>
                <w:rFonts w:hint="eastAsia" w:ascii="宋体" w:hAnsi="宋体" w:eastAsia="宋体" w:cs="宋体"/>
                <w:color w:val="000000"/>
                <w:sz w:val="21"/>
              </w:rPr>
            </w:pPr>
            <w:r>
              <w:rPr>
                <w:rFonts w:hint="eastAsia" w:ascii="宋体" w:hAnsi="宋体" w:eastAsia="宋体" w:cs="宋体"/>
                <w:color w:val="000000"/>
                <w:sz w:val="21"/>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spacing w:line="360" w:lineRule="auto"/>
              <w:widowControl/>
              <w:rPr>
                <w:rFonts w:hint="eastAsia" w:ascii="宋体" w:hAnsi="宋体" w:eastAsia="宋体" w:cs="宋体"/>
                <w:color w:val="000000"/>
                <w:sz w:val="21"/>
              </w:rPr>
            </w:pPr>
            <w:r>
              <w:rPr>
                <w:rFonts w:hint="eastAsia" w:ascii="宋体" w:hAnsi="宋体" w:eastAsia="宋体" w:cs="宋体"/>
                <w:color w:val="000000"/>
                <w:sz w:val="21"/>
              </w:rPr>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r>
      <w:tr>
        <w:trPr>
          <w:trHeight w:val="90"/>
        </w:trPr>
        <w:tc>
          <w:tcPr>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t xml:space="preserve">2</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r>
            <w:r/>
          </w:p>
        </w:tc>
        <w:tc>
          <w:tcPr>
            <w:tcBorders>
              <w:top w:val="single" w:color="000000" w:sz="4" w:space="0"/>
              <w:left w:val="single" w:color="000000" w:sz="4" w:space="0"/>
              <w:bottom w:val="single" w:color="000000" w:sz="4" w:space="0"/>
              <w:right w:val="single" w:color="000000" w:sz="4" w:space="0"/>
            </w:tcBorders>
            <w:tcW w:w="1222" w:type="pct"/>
            <w:vAlign w:val="center"/>
            <w:textDirection w:val="lrTb"/>
            <w:noWrap w:val="false"/>
          </w:tcPr>
          <w:p>
            <w:pPr>
              <w:jc w:val="left"/>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r>
      <w:tr>
        <w:trPr>
          <w:trHeight w:val="90"/>
        </w:trPr>
        <w:tc>
          <w:tcPr>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t xml:space="preserve">3</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r>
            <w:r/>
          </w:p>
        </w:tc>
        <w:tc>
          <w:tcPr>
            <w:tcBorders>
              <w:top w:val="single" w:color="000000" w:sz="4" w:space="0"/>
              <w:left w:val="single" w:color="000000" w:sz="4" w:space="0"/>
              <w:bottom w:val="single" w:color="000000" w:sz="4" w:space="0"/>
              <w:right w:val="single" w:color="000000" w:sz="4" w:space="0"/>
            </w:tcBorders>
            <w:tcW w:w="1222" w:type="pct"/>
            <w:vAlign w:val="center"/>
            <w:textDirection w:val="lrTb"/>
            <w:noWrap w:val="false"/>
          </w:tcPr>
          <w:p>
            <w:pPr>
              <w:jc w:val="left"/>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r>
      <w:tr>
        <w:trPr>
          <w:trHeight w:val="90"/>
        </w:trPr>
        <w:tc>
          <w:tcPr>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t xml:space="preserve">4</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r>
            <w:r/>
          </w:p>
        </w:tc>
        <w:tc>
          <w:tcPr>
            <w:tcBorders>
              <w:top w:val="single" w:color="000000" w:sz="4" w:space="0"/>
              <w:left w:val="single" w:color="000000" w:sz="4" w:space="0"/>
              <w:bottom w:val="single" w:color="000000" w:sz="4" w:space="0"/>
              <w:right w:val="single" w:color="000000" w:sz="4" w:space="0"/>
            </w:tcBorders>
            <w:tcW w:w="1222" w:type="pct"/>
            <w:vAlign w:val="center"/>
            <w:textDirection w:val="lrTb"/>
            <w:noWrap w:val="false"/>
          </w:tcPr>
          <w:p>
            <w:pPr>
              <w:jc w:val="left"/>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r>
      <w:tr>
        <w:trPr>
          <w:trHeight w:val="90"/>
        </w:trPr>
        <w:tc>
          <w:tcPr>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t xml:space="preserve">5</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r>
            <w:r/>
          </w:p>
        </w:tc>
        <w:tc>
          <w:tcPr>
            <w:tcBorders>
              <w:top w:val="single" w:color="000000" w:sz="4" w:space="0"/>
              <w:left w:val="single" w:color="000000" w:sz="4" w:space="0"/>
              <w:bottom w:val="single" w:color="000000" w:sz="4" w:space="0"/>
              <w:right w:val="single" w:color="000000" w:sz="4" w:space="0"/>
            </w:tcBorders>
            <w:tcW w:w="1222" w:type="pct"/>
            <w:vAlign w:val="center"/>
            <w:textDirection w:val="lrTb"/>
            <w:noWrap w:val="false"/>
          </w:tcPr>
          <w:p>
            <w:pPr>
              <w:jc w:val="left"/>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r>
      <w:tr>
        <w:trPr>
          <w:trHeight w:val="1422"/>
        </w:trPr>
        <w:tc>
          <w:tcPr>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t xml:space="preserve">6</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r>
            <w:r/>
          </w:p>
        </w:tc>
        <w:tc>
          <w:tcPr>
            <w:tcBorders>
              <w:top w:val="single" w:color="000000" w:sz="4" w:space="0"/>
              <w:left w:val="single" w:color="000000" w:sz="4" w:space="0"/>
              <w:bottom w:val="single" w:color="000000" w:sz="4" w:space="0"/>
              <w:right w:val="single" w:color="000000" w:sz="4" w:space="0"/>
            </w:tcBorders>
            <w:tcW w:w="1222" w:type="pct"/>
            <w:vAlign w:val="center"/>
            <w:textDirection w:val="lrTb"/>
            <w:noWrap w:val="false"/>
          </w:tcPr>
          <w:p>
            <w:pPr>
              <w:jc w:val="left"/>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r>
      <w:tr>
        <w:trPr>
          <w:trHeight w:val="1422"/>
        </w:trPr>
        <w:tc>
          <w:tcPr>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t xml:space="preserve">7</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r>
            <w:r/>
          </w:p>
        </w:tc>
        <w:tc>
          <w:tcPr>
            <w:tcBorders>
              <w:top w:val="single" w:color="000000" w:sz="4" w:space="0"/>
              <w:left w:val="single" w:color="000000" w:sz="4" w:space="0"/>
              <w:bottom w:val="single" w:color="000000" w:sz="4" w:space="0"/>
              <w:right w:val="single" w:color="000000" w:sz="4" w:space="0"/>
            </w:tcBorders>
            <w:tcW w:w="1222" w:type="pct"/>
            <w:vAlign w:val="center"/>
            <w:textDirection w:val="lrTb"/>
            <w:noWrap w:val="false"/>
          </w:tcPr>
          <w:p>
            <w:pPr>
              <w:jc w:val="left"/>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r>
      <w:tr>
        <w:trPr>
          <w:trHeight w:val="1642"/>
        </w:trPr>
        <w:tc>
          <w:tcPr>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t xml:space="preserve">8</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r>
            <w:r/>
          </w:p>
        </w:tc>
        <w:tc>
          <w:tcPr>
            <w:tcBorders>
              <w:top w:val="single" w:color="000000" w:sz="4" w:space="0"/>
              <w:left w:val="single" w:color="000000" w:sz="4" w:space="0"/>
              <w:bottom w:val="single" w:color="000000" w:sz="4" w:space="0"/>
              <w:right w:val="single" w:color="000000" w:sz="4" w:space="0"/>
            </w:tcBorders>
            <w:tcW w:w="1222" w:type="pct"/>
            <w:vAlign w:val="center"/>
            <w:textDirection w:val="lrTb"/>
            <w:noWrap w:val="false"/>
          </w:tcPr>
          <w:p>
            <w:pPr>
              <w:jc w:val="left"/>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r>
      <w:tr>
        <w:trPr>
          <w:trHeight w:val="1503"/>
        </w:trPr>
        <w:tc>
          <w:tcPr>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t xml:space="preserve">9</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r>
            <w:r/>
          </w:p>
        </w:tc>
        <w:tc>
          <w:tcPr>
            <w:tcBorders>
              <w:top w:val="single" w:color="000000" w:sz="4" w:space="0"/>
              <w:left w:val="single" w:color="000000" w:sz="4" w:space="0"/>
              <w:bottom w:val="single" w:color="000000" w:sz="4" w:space="0"/>
              <w:right w:val="single" w:color="000000" w:sz="4" w:space="0"/>
            </w:tcBorders>
            <w:tcW w:w="1222" w:type="pct"/>
            <w:vAlign w:val="center"/>
            <w:textDirection w:val="lrTb"/>
            <w:noWrap w:val="false"/>
          </w:tcPr>
          <w:p>
            <w:pPr>
              <w:jc w:val="left"/>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r>
      <w:tr>
        <w:trPr>
          <w:trHeight w:val="1101"/>
        </w:trPr>
        <w:tc>
          <w:tcPr>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t xml:space="preserve">10</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r>
            <w:r/>
          </w:p>
        </w:tc>
        <w:tc>
          <w:tcPr>
            <w:tcBorders>
              <w:top w:val="single" w:color="000000" w:sz="4" w:space="0"/>
              <w:left w:val="single" w:color="000000" w:sz="4" w:space="0"/>
              <w:bottom w:val="single" w:color="000000" w:sz="4" w:space="0"/>
              <w:right w:val="single" w:color="000000" w:sz="4" w:space="0"/>
            </w:tcBorders>
            <w:tcW w:w="1222" w:type="pct"/>
            <w:vAlign w:val="center"/>
            <w:textDirection w:val="lrTb"/>
            <w:noWrap w:val="false"/>
          </w:tcPr>
          <w:p>
            <w:pPr>
              <w:jc w:val="left"/>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r>
      <w:tr>
        <w:trPr>
          <w:trHeight w:val="642"/>
        </w:trPr>
        <w:tc>
          <w:tcPr>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t xml:space="preserve">11</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r>
            <w:r/>
          </w:p>
        </w:tc>
        <w:tc>
          <w:tcPr>
            <w:tcBorders>
              <w:top w:val="single" w:color="000000" w:sz="4" w:space="0"/>
              <w:left w:val="single" w:color="000000" w:sz="4" w:space="0"/>
              <w:bottom w:val="single" w:color="000000" w:sz="4" w:space="0"/>
              <w:right w:val="single" w:color="000000" w:sz="4" w:space="0"/>
            </w:tcBorders>
            <w:tcW w:w="1222" w:type="pct"/>
            <w:vAlign w:val="center"/>
            <w:textDirection w:val="lrTb"/>
            <w:noWrap w:val="false"/>
          </w:tcPr>
          <w:p>
            <w:pPr>
              <w:jc w:val="left"/>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r>
      <w:tr>
        <w:trPr>
          <w:trHeight w:val="829"/>
        </w:trPr>
        <w:tc>
          <w:tcPr>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t xml:space="preserve">12</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r>
            <w:r/>
          </w:p>
        </w:tc>
        <w:tc>
          <w:tcPr>
            <w:tcBorders>
              <w:top w:val="single" w:color="000000" w:sz="4" w:space="0"/>
              <w:left w:val="single" w:color="000000" w:sz="4" w:space="0"/>
              <w:bottom w:val="single" w:color="000000" w:sz="4" w:space="0"/>
              <w:right w:val="single" w:color="000000" w:sz="4" w:space="0"/>
            </w:tcBorders>
            <w:tcW w:w="1222" w:type="pct"/>
            <w:vAlign w:val="center"/>
            <w:textDirection w:val="lrTb"/>
            <w:noWrap w:val="false"/>
          </w:tcPr>
          <w:p>
            <w:pPr>
              <w:jc w:val="left"/>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r>
      <w:tr>
        <w:trPr>
          <w:trHeight w:val="829"/>
        </w:trPr>
        <w:tc>
          <w:tcPr>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t xml:space="preserve">13</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r>
            <w:r/>
          </w:p>
        </w:tc>
        <w:tc>
          <w:tcPr>
            <w:tcBorders>
              <w:top w:val="single" w:color="000000" w:sz="4" w:space="0"/>
              <w:left w:val="single" w:color="000000" w:sz="4" w:space="0"/>
              <w:bottom w:val="single" w:color="000000" w:sz="4" w:space="0"/>
              <w:right w:val="single" w:color="000000" w:sz="4" w:space="0"/>
            </w:tcBorders>
            <w:tcW w:w="1222" w:type="pct"/>
            <w:vAlign w:val="center"/>
            <w:textDirection w:val="lrTb"/>
            <w:noWrap w:val="false"/>
          </w:tcPr>
          <w:p>
            <w:pPr>
              <w:jc w:val="left"/>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r>
      <w:tr>
        <w:trPr>
          <w:trHeight w:val="829"/>
        </w:trPr>
        <w:tc>
          <w:tcPr>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t xml:space="preserve">14</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r>
            <w:r/>
          </w:p>
        </w:tc>
        <w:tc>
          <w:tcPr>
            <w:tcBorders>
              <w:top w:val="single" w:color="000000" w:sz="4" w:space="0"/>
              <w:left w:val="single" w:color="000000" w:sz="4" w:space="0"/>
              <w:bottom w:val="single" w:color="000000" w:sz="4" w:space="0"/>
              <w:right w:val="single" w:color="000000" w:sz="4" w:space="0"/>
            </w:tcBorders>
            <w:tcW w:w="1222" w:type="pct"/>
            <w:vAlign w:val="center"/>
            <w:textDirection w:val="lrTb"/>
            <w:noWrap w:val="false"/>
          </w:tcPr>
          <w:p>
            <w:pPr>
              <w:jc w:val="left"/>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r>
      <w:tr>
        <w:trPr>
          <w:trHeight w:val="829"/>
        </w:trPr>
        <w:tc>
          <w:tcPr>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t xml:space="preserve">15</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r>
            <w:r/>
          </w:p>
        </w:tc>
        <w:tc>
          <w:tcPr>
            <w:tcBorders>
              <w:top w:val="single" w:color="000000" w:sz="4" w:space="0"/>
              <w:left w:val="single" w:color="000000" w:sz="4" w:space="0"/>
              <w:bottom w:val="single" w:color="000000" w:sz="4" w:space="0"/>
              <w:right w:val="single" w:color="000000" w:sz="4" w:space="0"/>
            </w:tcBorders>
            <w:tcW w:w="1222" w:type="pct"/>
            <w:vAlign w:val="center"/>
            <w:textDirection w:val="lrTb"/>
            <w:noWrap w:val="false"/>
          </w:tcPr>
          <w:p>
            <w:pPr>
              <w:jc w:val="left"/>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tcPr>
          <w:p>
            <w:pPr>
              <w:jc w:val="center"/>
              <w:spacing w:line="360" w:lineRule="auto"/>
              <w:rPr>
                <w:rFonts w:hint="eastAsia" w:ascii="宋体" w:hAnsi="宋体" w:eastAsia="宋体" w:cs="宋体"/>
                <w:color w:val="000000"/>
                <w:sz w:val="21"/>
              </w:rPr>
            </w:pPr>
            <w:r>
              <w:rPr>
                <w:rFonts w:hint="eastAsia" w:ascii="宋体" w:hAnsi="宋体" w:eastAsia="宋体" w:cs="宋体"/>
                <w:color w:val="000000"/>
                <w:sz w:val="21"/>
              </w:rPr>
            </w:r>
            <w:r/>
          </w:p>
        </w:tc>
      </w:tr>
      <w:tr>
        <w:trPr>
          <w:trHeight w:val="829"/>
        </w:trPr>
        <w:tc>
          <w:tcPr>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spacing w:line="360" w:lineRule="auto"/>
              <w:widowControl/>
              <w:rPr>
                <w:rFonts w:hint="eastAsia" w:ascii="宋体" w:hAnsi="宋体" w:eastAsia="宋体" w:cs="宋体"/>
                <w:color w:val="000000"/>
                <w:sz w:val="21"/>
                <w:lang w:bidi="ar"/>
              </w:rPr>
            </w:pPr>
            <w:r>
              <w:rPr>
                <w:rFonts w:hint="eastAsia" w:ascii="宋体" w:hAnsi="宋体" w:eastAsia="宋体" w:cs="宋体"/>
                <w:color w:val="000000"/>
                <w:sz w:val="21"/>
                <w:lang w:bidi="ar"/>
              </w:rPr>
              <w:t xml:space="preserve">16</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spacing w:line="360" w:lineRule="auto"/>
              <w:widowControl/>
              <w:rPr>
                <w:rFonts w:hint="eastAsia" w:ascii="宋体" w:hAnsi="宋体" w:eastAsia="宋体" w:cs="宋体"/>
                <w:b w:val="0"/>
                <w:bCs w:val="0"/>
                <w:color w:val="000000"/>
                <w:sz w:val="21"/>
                <w:lang w:bidi="ar"/>
              </w:rPr>
            </w:pPr>
            <w:r>
              <w:rPr>
                <w:rFonts w:hint="eastAsia" w:ascii="宋体" w:hAnsi="宋体" w:eastAsia="宋体" w:cs="宋体"/>
                <w:b w:val="0"/>
                <w:bCs w:val="0"/>
                <w:color w:val="000000"/>
                <w:sz w:val="21"/>
                <w:lang w:bidi="ar"/>
              </w:rPr>
            </w:r>
            <w:r/>
          </w:p>
        </w:tc>
        <w:tc>
          <w:tcPr>
            <w:tcBorders>
              <w:top w:val="single" w:color="000000" w:sz="4" w:space="0"/>
              <w:left w:val="single" w:color="000000" w:sz="4" w:space="0"/>
              <w:bottom w:val="single" w:color="000000" w:sz="4" w:space="0"/>
              <w:right w:val="single" w:color="000000" w:sz="4" w:space="0"/>
            </w:tcBorders>
            <w:tcW w:w="1222" w:type="pct"/>
            <w:vAlign w:val="center"/>
            <w:textDirection w:val="lrTb"/>
            <w:noWrap w:val="false"/>
          </w:tcPr>
          <w:p>
            <w:pPr>
              <w:jc w:val="left"/>
              <w:spacing w:line="360" w:lineRule="auto"/>
              <w:widowControl/>
              <w:rPr>
                <w:rFonts w:hint="eastAsia" w:ascii="宋体" w:hAnsi="宋体" w:eastAsia="宋体" w:cs="宋体"/>
                <w:b w:val="0"/>
                <w:bCs w:val="0"/>
                <w:color w:val="000000"/>
                <w:sz w:val="21"/>
                <w:lang w:bidi="ar"/>
              </w:rPr>
            </w:pPr>
            <w:r>
              <w:rPr>
                <w:rFonts w:hint="eastAsia" w:ascii="宋体" w:hAnsi="宋体" w:eastAsia="宋体" w:cs="宋体"/>
                <w:b w:val="0"/>
                <w:bCs w:val="0"/>
                <w:color w:val="000000"/>
                <w:sz w:val="21"/>
                <w:lang w:bidi="ar"/>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spacing w:line="360" w:lineRule="auto"/>
              <w:widowControl/>
              <w:rPr>
                <w:rFonts w:hint="eastAsia" w:ascii="宋体" w:hAnsi="宋体" w:eastAsia="宋体" w:cs="宋体"/>
                <w:b w:val="0"/>
                <w:bCs w:val="0"/>
                <w:color w:val="000000"/>
                <w:sz w:val="21"/>
                <w:lang w:bidi="ar"/>
              </w:rPr>
            </w:pPr>
            <w:r>
              <w:rPr>
                <w:rFonts w:hint="eastAsia" w:ascii="宋体" w:hAnsi="宋体" w:eastAsia="宋体" w:cs="宋体"/>
                <w:b w:val="0"/>
                <w:bCs w:val="0"/>
                <w:color w:val="000000"/>
                <w:sz w:val="21"/>
                <w:lang w:bidi="ar"/>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spacing w:line="360" w:lineRule="auto"/>
              <w:widowControl/>
              <w:rPr>
                <w:rFonts w:hint="eastAsia" w:ascii="宋体" w:hAnsi="宋体" w:eastAsia="宋体" w:cs="宋体"/>
                <w:b w:val="0"/>
                <w:bCs w:val="0"/>
                <w:color w:val="000000"/>
                <w:sz w:val="21"/>
                <w:lang w:bidi="ar"/>
              </w:rPr>
            </w:pPr>
            <w:r>
              <w:rPr>
                <w:rFonts w:hint="eastAsia" w:ascii="宋体" w:hAnsi="宋体" w:eastAsia="宋体" w:cs="宋体"/>
                <w:b w:val="0"/>
                <w:bCs w:val="0"/>
                <w:color w:val="000000"/>
                <w:sz w:val="21"/>
                <w:lang w:bidi="ar"/>
              </w:rPr>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tcPr>
          <w:p>
            <w:pPr>
              <w:jc w:val="center"/>
              <w:spacing w:line="360" w:lineRule="auto"/>
              <w:rPr>
                <w:rFonts w:hint="eastAsia" w:ascii="宋体" w:hAnsi="宋体" w:eastAsia="宋体" w:cs="宋体"/>
                <w:b w:val="0"/>
                <w:bCs w:val="0"/>
                <w:color w:val="000000"/>
                <w:sz w:val="21"/>
              </w:rPr>
            </w:pPr>
            <w:r>
              <w:rPr>
                <w:rFonts w:hint="eastAsia" w:ascii="宋体" w:hAnsi="宋体" w:eastAsia="宋体" w:cs="宋体"/>
                <w:b w:val="0"/>
                <w:bCs w:val="0"/>
                <w:color w:val="000000"/>
                <w:sz w:val="21"/>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spacing w:line="360" w:lineRule="auto"/>
              <w:rPr>
                <w:rFonts w:hint="eastAsia" w:ascii="宋体" w:hAnsi="宋体" w:eastAsia="宋体" w:cs="宋体"/>
                <w:b w:val="0"/>
                <w:bCs w:val="0"/>
                <w:color w:val="000000"/>
                <w:sz w:val="21"/>
              </w:rPr>
            </w:pPr>
            <w:r>
              <w:rPr>
                <w:rFonts w:hint="eastAsia" w:ascii="宋体" w:hAnsi="宋体" w:eastAsia="宋体" w:cs="宋体"/>
                <w:b w:val="0"/>
                <w:bCs w:val="0"/>
                <w:color w:val="000000"/>
                <w:sz w:val="21"/>
              </w:rPr>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jc w:val="center"/>
              <w:spacing w:line="360" w:lineRule="auto"/>
              <w:rPr>
                <w:rFonts w:hint="eastAsia" w:ascii="宋体" w:hAnsi="宋体" w:eastAsia="宋体" w:cs="宋体"/>
                <w:b w:val="0"/>
                <w:bCs w:val="0"/>
                <w:color w:val="000000"/>
                <w:sz w:val="21"/>
              </w:rPr>
            </w:pPr>
            <w:r>
              <w:rPr>
                <w:rFonts w:hint="eastAsia" w:ascii="宋体" w:hAnsi="宋体" w:eastAsia="宋体" w:cs="宋体"/>
                <w:b w:val="0"/>
                <w:bCs w:val="0"/>
                <w:color w:val="000000"/>
                <w:sz w:val="21"/>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rPr>
                <w:rFonts w:hint="eastAsia" w:ascii="宋体" w:hAnsi="宋体" w:eastAsia="宋体" w:cs="宋体"/>
                <w:b w:val="0"/>
                <w:bCs w:val="0"/>
                <w:color w:val="000000"/>
                <w:sz w:val="21"/>
              </w:rPr>
            </w:pPr>
            <w:r>
              <w:rPr>
                <w:rFonts w:hint="eastAsia" w:ascii="宋体" w:hAnsi="宋体" w:eastAsia="宋体" w:cs="宋体"/>
                <w:b w:val="0"/>
                <w:bCs w:val="0"/>
                <w:color w:val="000000"/>
                <w:sz w:val="21"/>
              </w:rPr>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tcPr>
          <w:p>
            <w:pPr>
              <w:jc w:val="center"/>
              <w:spacing w:line="360" w:lineRule="auto"/>
              <w:rPr>
                <w:rFonts w:hint="eastAsia" w:ascii="宋体" w:hAnsi="宋体" w:eastAsia="宋体" w:cs="宋体"/>
                <w:b w:val="0"/>
                <w:bCs w:val="0"/>
                <w:color w:val="000000"/>
                <w:sz w:val="21"/>
              </w:rPr>
            </w:pPr>
            <w:r>
              <w:rPr>
                <w:rFonts w:hint="eastAsia" w:ascii="宋体" w:hAnsi="宋体" w:eastAsia="宋体" w:cs="宋体"/>
                <w:b w:val="0"/>
                <w:bCs w:val="0"/>
                <w:color w:val="000000"/>
                <w:sz w:val="21"/>
              </w:rPr>
            </w:r>
            <w:r/>
          </w:p>
        </w:tc>
      </w:tr>
    </w:tbl>
    <w:p>
      <w:pPr>
        <w:ind w:left="0" w:firstLine="482"/>
        <w:jc w:val="left"/>
        <w:keepLines w:val="0"/>
        <w:keepNext w:val="0"/>
        <w:pageBreakBefore w:val="0"/>
        <w:spacing w:line="360" w:lineRule="auto"/>
        <w:widowControl w:val="off"/>
        <w:rPr>
          <w:rFonts w:hint="eastAsia" w:ascii="宋体" w:hAnsi="宋体" w:eastAsia="宋体" w:cs="宋体"/>
          <w:b/>
          <w:bCs w:val="0"/>
          <w:color w:val="000000"/>
          <w:sz w:val="24"/>
          <w:szCs w:val="24"/>
          <w:highlight w:val="none"/>
          <w:u w:val="none"/>
          <w:lang w:val="en-US" w:eastAsia="zh-CN" w:bidi="ar-SA"/>
        </w:rPr>
        <w:suppressLineNumbers w:val="0"/>
      </w:pPr>
      <w:r>
        <w:rPr>
          <w:rFonts w:hint="eastAsia" w:ascii="宋体" w:hAnsi="宋体" w:eastAsia="宋体" w:cs="宋体"/>
          <w:b/>
          <w:bCs w:val="0"/>
          <w:color w:val="000000"/>
          <w:sz w:val="24"/>
          <w:szCs w:val="24"/>
          <w:highlight w:val="none"/>
          <w:u w:val="none"/>
          <w:lang w:val="en-US" w:eastAsia="zh-CN" w:bidi="ar-SA"/>
        </w:rPr>
        <w:t xml:space="preserve">三、款项支付</w:t>
      </w:r>
      <w:r/>
    </w:p>
    <w:p>
      <w:pPr>
        <w:ind w:left="0" w:firstLine="480"/>
        <w:jc w:val="left"/>
        <w:keepLines w:val="0"/>
        <w:keepNext w:val="0"/>
        <w:pageBreakBefore w:val="0"/>
        <w:spacing w:line="360" w:lineRule="auto"/>
        <w:widowControl w:val="off"/>
        <w:rPr>
          <w:rFonts w:hint="eastAsia" w:ascii="宋体" w:hAnsi="宋体" w:eastAsia="宋体" w:cs="宋体"/>
          <w:b w:val="0"/>
          <w:bCs/>
          <w:caps w:val="0"/>
          <w:color w:val="000000"/>
          <w:sz w:val="24"/>
          <w:highlight w:val="none"/>
          <w:lang w:val="en-US" w:eastAsia="zh-CN"/>
        </w:rPr>
        <w:suppressLineNumbers w:val="0"/>
      </w:pPr>
      <w:r>
        <w:rPr>
          <w:rFonts w:hint="eastAsia" w:ascii="宋体" w:hAnsi="宋体" w:eastAsia="宋体" w:cs="宋体"/>
          <w:bCs/>
          <w:color w:val="000000"/>
          <w:sz w:val="24"/>
          <w:szCs w:val="24"/>
          <w:highlight w:val="none"/>
          <w:lang w:val="en-US" w:eastAsia="zh-CN" w:bidi="ar-SA"/>
        </w:rPr>
        <w:t xml:space="preserve">3.1款项的支付方式及进度安排</w:t>
      </w:r>
      <w:r/>
    </w:p>
    <w:p>
      <w:pPr>
        <w:ind w:firstLine="480"/>
        <w:keepLines w:val="0"/>
        <w:keepNext w:val="0"/>
        <w:pageBreakBefore w:val="0"/>
        <w:spacing w:line="360" w:lineRule="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招标人将</w:t>
      </w:r>
      <w:r>
        <w:rPr>
          <w:rFonts w:hint="eastAsia" w:ascii="宋体" w:hAnsi="宋体" w:cs="宋体"/>
          <w:bCs/>
          <w:color w:val="auto"/>
          <w:sz w:val="24"/>
          <w:szCs w:val="24"/>
          <w:highlight w:val="none"/>
          <w:lang w:eastAsia="zh-CN"/>
        </w:rPr>
        <w:t xml:space="preserve">与</w:t>
      </w:r>
      <w:r>
        <w:rPr>
          <w:rFonts w:hint="eastAsia" w:ascii="宋体" w:hAnsi="宋体" w:eastAsia="宋体" w:cs="宋体"/>
          <w:bCs/>
          <w:color w:val="auto"/>
          <w:sz w:val="24"/>
          <w:szCs w:val="24"/>
          <w:highlight w:val="none"/>
        </w:rPr>
        <w:t xml:space="preserve">中标人签订合同，</w:t>
      </w:r>
      <w:r>
        <w:rPr>
          <w:rFonts w:hint="eastAsia" w:ascii="宋体" w:hAnsi="宋体" w:eastAsia="宋体" w:cs="宋体"/>
          <w:bCs/>
          <w:color w:val="auto"/>
          <w:sz w:val="24"/>
          <w:szCs w:val="24"/>
          <w:highlight w:val="none"/>
          <w:lang w:val="en-US" w:eastAsia="zh-CN"/>
        </w:rPr>
        <w:t xml:space="preserve">运维</w:t>
      </w:r>
      <w:r>
        <w:rPr>
          <w:rFonts w:hint="eastAsia" w:ascii="宋体" w:hAnsi="宋体" w:eastAsia="宋体" w:cs="宋体"/>
          <w:bCs/>
          <w:color w:val="auto"/>
          <w:sz w:val="24"/>
          <w:szCs w:val="24"/>
          <w:highlight w:val="none"/>
        </w:rPr>
        <w:t xml:space="preserve">期5年。项目所有设备到货，支付至合同价款的</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0%，建设完成通过验收后支付至合同价款的</w:t>
      </w:r>
      <w:r>
        <w:rPr>
          <w:rFonts w:hint="eastAsia" w:ascii="宋体" w:hAnsi="宋体" w:eastAsia="宋体" w:cs="宋体"/>
          <w:bCs/>
          <w:color w:val="auto"/>
          <w:sz w:val="24"/>
          <w:szCs w:val="24"/>
          <w:highlight w:val="none"/>
          <w:lang w:val="en-US" w:eastAsia="zh-CN"/>
        </w:rPr>
        <w:t xml:space="preserve">75</w:t>
      </w:r>
      <w:r>
        <w:rPr>
          <w:rFonts w:hint="eastAsia" w:ascii="宋体" w:hAnsi="宋体" w:eastAsia="宋体" w:cs="宋体"/>
          <w:bCs/>
          <w:color w:val="auto"/>
          <w:sz w:val="24"/>
          <w:szCs w:val="24"/>
          <w:highlight w:val="none"/>
        </w:rPr>
        <w:t xml:space="preserve">%，项目验收后进行项目审计，</w:t>
      </w:r>
      <w:r>
        <w:rPr>
          <w:rFonts w:hint="eastAsia" w:ascii="宋体" w:hAnsi="宋体" w:eastAsia="宋体" w:cs="宋体"/>
          <w:bCs/>
          <w:color w:val="auto"/>
          <w:sz w:val="24"/>
          <w:szCs w:val="24"/>
          <w:highlight w:val="none"/>
          <w:lang w:val="en-US" w:eastAsia="zh-CN"/>
        </w:rPr>
        <w:t xml:space="preserve">审计完成后甲方按</w:t>
      </w:r>
      <w:r>
        <w:rPr>
          <w:rFonts w:hint="eastAsia" w:ascii="宋体" w:hAnsi="宋体" w:eastAsia="宋体" w:cs="宋体"/>
          <w:bCs/>
          <w:color w:val="auto"/>
          <w:sz w:val="24"/>
          <w:szCs w:val="24"/>
          <w:highlight w:val="none"/>
        </w:rPr>
        <w:t xml:space="preserve">审计</w:t>
      </w:r>
      <w:r>
        <w:rPr>
          <w:rFonts w:hint="eastAsia" w:ascii="宋体" w:hAnsi="宋体" w:eastAsia="宋体" w:cs="宋体"/>
          <w:bCs/>
          <w:color w:val="auto"/>
          <w:sz w:val="24"/>
          <w:szCs w:val="24"/>
          <w:highlight w:val="none"/>
          <w:lang w:val="en-US" w:eastAsia="zh-CN"/>
        </w:rPr>
        <w:t xml:space="preserve">结算价付清余款。</w:t>
      </w:r>
      <w:r>
        <w:rPr>
          <w:rFonts w:hint="eastAsia" w:ascii="宋体" w:hAnsi="宋体" w:eastAsia="宋体" w:cs="宋体"/>
          <w:bCs/>
          <w:color w:val="auto"/>
          <w:sz w:val="24"/>
          <w:szCs w:val="24"/>
          <w:highlight w:val="none"/>
        </w:rPr>
        <w:t xml:space="preserve">项目验收合格后进入</w:t>
      </w:r>
      <w:r>
        <w:rPr>
          <w:rFonts w:hint="eastAsia" w:ascii="宋体" w:hAnsi="宋体" w:eastAsia="宋体" w:cs="宋体"/>
          <w:bCs/>
          <w:color w:val="auto"/>
          <w:sz w:val="24"/>
          <w:szCs w:val="24"/>
          <w:highlight w:val="none"/>
          <w:lang w:val="en-US" w:eastAsia="zh-CN"/>
        </w:rPr>
        <w:t xml:space="preserve">运维</w:t>
      </w:r>
      <w:r>
        <w:rPr>
          <w:rFonts w:hint="eastAsia" w:ascii="宋体" w:hAnsi="宋体" w:eastAsia="宋体" w:cs="宋体"/>
          <w:bCs/>
          <w:color w:val="auto"/>
          <w:sz w:val="24"/>
          <w:szCs w:val="24"/>
          <w:highlight w:val="none"/>
        </w:rPr>
        <w:t xml:space="preserve">期【每月在线率达到95%及以上，考核合格，每有一个自然月在线率不合格，本月不计入</w:t>
      </w:r>
      <w:r>
        <w:rPr>
          <w:rFonts w:hint="eastAsia" w:ascii="宋体" w:hAnsi="宋体" w:eastAsia="宋体" w:cs="宋体"/>
          <w:bCs/>
          <w:color w:val="auto"/>
          <w:sz w:val="24"/>
          <w:szCs w:val="24"/>
          <w:highlight w:val="none"/>
          <w:lang w:val="en-US" w:eastAsia="zh-CN"/>
        </w:rPr>
        <w:t xml:space="preserve">运维期</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运维期</w:t>
      </w:r>
      <w:r>
        <w:rPr>
          <w:rFonts w:hint="eastAsia" w:ascii="宋体" w:hAnsi="宋体" w:eastAsia="宋体" w:cs="宋体"/>
          <w:bCs/>
          <w:color w:val="auto"/>
          <w:sz w:val="24"/>
          <w:szCs w:val="24"/>
          <w:highlight w:val="none"/>
        </w:rPr>
        <w:t xml:space="preserve">顺延一个自然月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且甲方有权按照考核结果每次处以1-5万元罚款</w:t>
      </w:r>
      <w:r>
        <w:rPr>
          <w:rFonts w:hint="eastAsia" w:ascii="宋体" w:hAnsi="宋体" w:eastAsia="宋体" w:cs="宋体"/>
          <w:bCs/>
          <w:color w:val="auto"/>
          <w:sz w:val="24"/>
          <w:szCs w:val="24"/>
          <w:highlight w:val="none"/>
        </w:rPr>
        <w:t xml:space="preserve">】。</w:t>
      </w:r>
      <w:r/>
    </w:p>
    <w:p>
      <w:pPr>
        <w:ind w:left="0" w:firstLine="482"/>
        <w:jc w:val="left"/>
        <w:keepLines w:val="0"/>
        <w:keepNext w:val="0"/>
        <w:pageBreakBefore w:val="0"/>
        <w:spacing w:line="360" w:lineRule="auto"/>
        <w:widowControl w:val="off"/>
        <w:rPr>
          <w:rFonts w:hint="default" w:ascii="宋体" w:hAnsi="宋体" w:eastAsia="宋体" w:cs="宋体"/>
          <w:b/>
          <w:bCs w:val="0"/>
          <w:color w:val="000000"/>
          <w:sz w:val="24"/>
          <w:szCs w:val="24"/>
          <w:highlight w:val="none"/>
          <w:u w:val="none"/>
          <w:lang w:val="en-US" w:eastAsia="zh-CN" w:bidi="ar-SA"/>
        </w:rPr>
        <w:suppressLineNumbers w:val="0"/>
      </w:pPr>
      <w:r>
        <w:rPr>
          <w:rFonts w:hint="eastAsia" w:ascii="宋体" w:hAnsi="宋体" w:eastAsia="宋体" w:cs="宋体"/>
          <w:b/>
          <w:bCs w:val="0"/>
          <w:color w:val="000000"/>
          <w:sz w:val="24"/>
          <w:szCs w:val="24"/>
          <w:highlight w:val="none"/>
          <w:u w:val="none"/>
          <w:lang w:val="en-US" w:eastAsia="zh-CN" w:bidi="ar-SA"/>
        </w:rPr>
        <w:t xml:space="preserve">四、验收标准</w:t>
      </w:r>
      <w:r/>
    </w:p>
    <w:p>
      <w:pPr>
        <w:pStyle w:val="808"/>
        <w:numPr>
          <w:ilvl w:val="0"/>
          <w:numId w:val="0"/>
        </w:numPr>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  4.1验收依据国家法律法规及标准、招标文件、投标文件及中标人的承诺：</w:t>
      </w:r>
      <w:r/>
    </w:p>
    <w:p>
      <w:pPr>
        <w:pStyle w:val="808"/>
        <w:numPr>
          <w:ilvl w:val="0"/>
          <w:numId w:val="0"/>
        </w:numPr>
        <w:ind w:firstLine="24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4.2乙方所提供货物必须符合国家标准，并经过权威机构检测。</w:t>
      </w:r>
      <w:r/>
    </w:p>
    <w:p>
      <w:pPr>
        <w:pStyle w:val="808"/>
        <w:numPr>
          <w:ilvl w:val="0"/>
          <w:numId w:val="0"/>
        </w:numPr>
        <w:ind w:firstLine="24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4.3乙方所提供货物运抵指定地点，由双方对货物的种类、规格、型号、数量、外观、包装设备及有关文件资料（如产品检验合格书、商检证书、装箱单、保修单等）进行到货验收，查看是否符合合同约定，并出具设备到货验收表。</w:t>
      </w:r>
      <w:r/>
    </w:p>
    <w:p>
      <w:pPr>
        <w:pStyle w:val="808"/>
        <w:numPr>
          <w:ilvl w:val="0"/>
          <w:numId w:val="0"/>
        </w:numPr>
        <w:ind w:firstLine="240"/>
        <w:spacing w:line="360" w:lineRule="auto"/>
        <w:rPr>
          <w:rFonts w:hint="eastAsia" w:ascii="宋体" w:hAnsi="宋体" w:eastAsia="宋体" w:cs="宋体"/>
          <w:b/>
          <w:bCs w:val="0"/>
          <w:color w:val="000000"/>
          <w:sz w:val="24"/>
          <w:szCs w:val="24"/>
          <w:highlight w:val="none"/>
          <w:u w:val="none"/>
          <w:lang w:val="en-US" w:eastAsia="zh-CN" w:bidi="ar-SA"/>
        </w:rPr>
      </w:pPr>
      <w:r>
        <w:rPr>
          <w:rFonts w:hint="eastAsia" w:ascii="宋体" w:hAnsi="宋体" w:eastAsia="宋体" w:cs="宋体"/>
          <w:bCs/>
          <w:color w:val="auto"/>
          <w:sz w:val="24"/>
          <w:szCs w:val="24"/>
          <w:highlight w:val="none"/>
          <w:lang w:val="en-US" w:eastAsia="zh-CN" w:bidi="ar-SA"/>
        </w:rPr>
        <w:t xml:space="preserve">4.2乙方完成全部工程并投入使用后，需提供产品说明书、产品检测报告、合格证、产品质量认证证书等一系列文档资料，由甲方会同有关人员根据技术设计要求进行验收。</w:t>
      </w:r>
      <w:r/>
    </w:p>
    <w:p>
      <w:pPr>
        <w:ind w:left="0" w:firstLine="482"/>
        <w:jc w:val="left"/>
        <w:keepLines w:val="0"/>
        <w:keepNext w:val="0"/>
        <w:pageBreakBefore w:val="0"/>
        <w:spacing w:line="360" w:lineRule="auto"/>
        <w:widowControl w:val="off"/>
        <w:rPr>
          <w:rFonts w:hint="eastAsia" w:ascii="宋体" w:hAnsi="宋体" w:eastAsia="宋体" w:cs="宋体"/>
          <w:b/>
          <w:bCs w:val="0"/>
          <w:color w:val="000000"/>
          <w:sz w:val="24"/>
          <w:szCs w:val="24"/>
          <w:highlight w:val="none"/>
          <w:u w:val="none"/>
          <w:lang w:val="en-US" w:eastAsia="zh-CN" w:bidi="ar-SA"/>
        </w:rPr>
        <w:suppressLineNumbers w:val="0"/>
      </w:pPr>
      <w:r>
        <w:rPr>
          <w:rFonts w:hint="eastAsia" w:ascii="宋体" w:hAnsi="宋体" w:eastAsia="宋体" w:cs="宋体"/>
          <w:b/>
          <w:bCs w:val="0"/>
          <w:color w:val="000000"/>
          <w:sz w:val="24"/>
          <w:szCs w:val="24"/>
          <w:highlight w:val="none"/>
          <w:u w:val="none"/>
          <w:lang w:val="en-US" w:eastAsia="zh-CN" w:bidi="ar-SA"/>
        </w:rPr>
        <w:t xml:space="preserve">五、项目实施要求</w:t>
      </w:r>
      <w:r/>
    </w:p>
    <w:p>
      <w:pPr>
        <w:ind w:left="0" w:firstLine="482"/>
        <w:jc w:val="left"/>
        <w:keepLines w:val="0"/>
        <w:keepNext w:val="0"/>
        <w:pageBreakBefore w:val="0"/>
        <w:spacing w:line="360" w:lineRule="auto"/>
        <w:widowControl w:val="off"/>
        <w:rPr>
          <w:rFonts w:hint="eastAsia" w:ascii="宋体" w:hAnsi="宋体" w:eastAsia="宋体" w:cs="宋体"/>
          <w:b w:val="0"/>
          <w:bCs/>
          <w:caps w:val="0"/>
          <w:color w:val="000000"/>
          <w:sz w:val="24"/>
          <w:szCs w:val="21"/>
          <w:highlight w:val="none"/>
          <w:lang w:val="en-US" w:eastAsia="zh-CN" w:bidi="ar-SA"/>
        </w:rPr>
        <w:suppressLineNumbers w:val="0"/>
      </w:pPr>
      <w:r>
        <w:rPr>
          <w:rFonts w:hint="eastAsia" w:ascii="宋体" w:hAnsi="宋体" w:eastAsia="宋体" w:cs="宋体"/>
          <w:b w:val="0"/>
          <w:bCs/>
          <w:caps w:val="0"/>
          <w:color w:val="000000"/>
          <w:sz w:val="24"/>
          <w:szCs w:val="21"/>
          <w:highlight w:val="none"/>
          <w:lang w:val="en-US" w:eastAsia="zh-CN" w:bidi="ar-SA"/>
        </w:rPr>
        <w:t xml:space="preserve">为进一步提升本局社会治安防控、交通秩序管理、应急处突等能力，构建全域覆盖、精准感知、智能联动、安全可靠的前端感知体系，实现对人、车、物、事件的全天候、全要素实时监测与数据采集，现面向社会公开采购感知前端设备及相关配套服务（含深化设计），所有设备需无缝对接公安视频图像信息应用平台、大数据研判平台，满足公安实战化应用需求。</w:t>
      </w:r>
      <w:r/>
    </w:p>
    <w:p>
      <w:pPr>
        <w:pStyle w:val="828"/>
        <w:numPr>
          <w:ilvl w:val="0"/>
          <w:numId w:val="3"/>
        </w:numPr>
        <w:ind w:left="0" w:right="0" w:firstLine="480"/>
        <w:jc w:val="both"/>
        <w:keepLines w:val="0"/>
        <w:keepNext w:val="0"/>
        <w:spacing w:before="0" w:beforeAutospacing="0" w:after="0" w:afterAutospacing="0" w:line="360" w:lineRule="auto"/>
        <w:widowControl w:val="off"/>
        <w:rPr>
          <w:rFonts w:hint="eastAsia" w:ascii="宋体" w:hAnsi="宋体" w:eastAsia="宋体" w:cs="宋体"/>
          <w:b/>
          <w:bCs w:val="0"/>
          <w:color w:val="000000"/>
          <w:sz w:val="24"/>
          <w:szCs w:val="24"/>
          <w:highlight w:val="none"/>
          <w:u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val="0"/>
          <w:color w:val="000000"/>
          <w:sz w:val="24"/>
          <w:szCs w:val="24"/>
          <w:highlight w:val="none"/>
          <w:u w:val="none"/>
          <w:lang w:val="en-US" w:eastAsia="zh-CN" w:bidi="ar-SA"/>
        </w:rPr>
        <w:t xml:space="preserve">履约保证金</w:t>
      </w:r>
      <w:r/>
    </w:p>
    <w:p>
      <w:pPr>
        <w:ind w:firstLine="476"/>
        <w:jc w:val="left"/>
        <w:spacing w:line="480" w:lineRule="exact"/>
        <w:rPr>
          <w:rFonts w:hint="default" w:ascii="宋体" w:hAnsi="宋体" w:eastAsia="宋体" w:cs="宋体"/>
          <w:sz w:val="21"/>
          <w:szCs w:val="22"/>
        </w:rPr>
      </w:pPr>
      <w:r>
        <w:rPr>
          <w:rFonts w:hint="eastAsia" w:ascii="宋体" w:hAnsi="宋体" w:eastAsia="宋体" w:cs="宋体"/>
          <w:spacing w:val="-1"/>
          <w:sz w:val="24"/>
          <w:szCs w:val="24"/>
        </w:rPr>
        <w:t xml:space="preserve">履约保证金应在采购合同签订前提交，履约保证金的金额：按采购合同总价的5 %计取【如使用江苏政府采购电子履约保函（保险</w:t>
      </w:r>
      <w:r>
        <w:rPr>
          <w:rFonts w:hint="eastAsia" w:ascii="宋体" w:hAnsi="宋体" w:eastAsia="宋体" w:cs="宋体"/>
          <w:sz w:val="24"/>
          <w:szCs w:val="24"/>
        </w:rPr>
        <w:t xml:space="preserve">）代替缴纳履约保证金的，按采购合同总价的3%计取】。除银行电汇、网上银行、数字人民币外，投标人还可选用银行保函、担保公司的保证担保或保险公司的保证保险、等多种形式向采购人缴纳；</w:t>
      </w:r>
      <w:r/>
    </w:p>
    <w:p>
      <w:pPr>
        <w:ind w:firstLine="480"/>
        <w:jc w:val="both"/>
        <w:spacing w:beforeAutospacing="0" w:afterAutospacing="0" w:line="480" w:lineRule="exact"/>
        <w:widowControl w:val="off"/>
        <w:rPr>
          <w:rFonts w:ascii="宋体" w:hAnsi="宋体" w:eastAsia="宋体" w:cs="宋体"/>
          <w:sz w:val="24"/>
          <w:szCs w:val="22"/>
          <w:lang w:val="en-US" w:eastAsia="zh-CN" w:bidi="ar-SA"/>
        </w:rPr>
      </w:pPr>
      <w:r>
        <w:rPr>
          <w:rFonts w:hint="eastAsia" w:ascii="宋体" w:hAnsi="宋体" w:eastAsia="宋体" w:cs="宋体"/>
          <w:sz w:val="24"/>
          <w:szCs w:val="24"/>
          <w:lang w:val="en-US" w:eastAsia="zh-CN" w:bidi="ar-SA"/>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jc w:val="both"/>
        <w:spacing w:beforeAutospacing="0" w:afterAutospacing="0" w:line="480" w:lineRule="exact"/>
        <w:widowControl w:val="off"/>
        <w:rPr>
          <w:rFonts w:ascii="宋体" w:hAnsi="宋体" w:eastAsia="宋体" w:cs="宋体"/>
          <w:sz w:val="24"/>
          <w:szCs w:val="22"/>
          <w:lang w:val="en-US" w:eastAsia="zh-CN" w:bidi="ar-SA"/>
        </w:rPr>
      </w:pPr>
      <w:r>
        <w:rPr>
          <w:rFonts w:hint="eastAsia" w:ascii="宋体" w:hAnsi="宋体" w:eastAsia="宋体" w:cs="宋体"/>
          <w:sz w:val="24"/>
          <w:szCs w:val="24"/>
          <w:lang w:val="en-US" w:eastAsia="zh-CN" w:bidi="ar-SA"/>
        </w:rPr>
        <w:t xml:space="preserve">履约保证金退还的条件：按以下方式实行：</w:t>
      </w:r>
      <w:r/>
    </w:p>
    <w:p>
      <w:pPr>
        <w:ind w:firstLine="480"/>
        <w:jc w:val="both"/>
        <w:spacing w:beforeAutospacing="0" w:afterAutospacing="0" w:line="480" w:lineRule="exact"/>
        <w:widowControl w:val="off"/>
        <w:rPr>
          <w:rFonts w:ascii="宋体" w:hAnsi="宋体" w:eastAsia="宋体" w:cs="宋体"/>
          <w:sz w:val="24"/>
          <w:szCs w:val="22"/>
          <w:lang w:val="en-US" w:eastAsia="zh-CN" w:bidi="ar-SA"/>
        </w:rPr>
      </w:pPr>
      <w:r>
        <w:rPr>
          <w:rFonts w:hint="eastAsia" w:ascii="宋体" w:hAnsi="宋体" w:eastAsia="宋体" w:cs="宋体"/>
          <w:sz w:val="24"/>
          <w:szCs w:val="24"/>
          <w:lang w:val="en-US" w:eastAsia="zh-CN" w:bidi="ar-SA"/>
        </w:rPr>
        <w:t xml:space="preserve">货物类项目，项目验收合格，出具验收报告</w:t>
      </w:r>
      <w:r>
        <w:rPr>
          <w:rFonts w:hint="eastAsia" w:ascii="宋体" w:hAnsi="宋体" w:cs="宋体"/>
          <w:sz w:val="24"/>
          <w:szCs w:val="24"/>
          <w:lang w:val="en-US" w:eastAsia="zh-CN" w:bidi="ar-SA"/>
        </w:rPr>
        <w:t xml:space="preserve">待运维期结束后</w:t>
      </w:r>
      <w:r>
        <w:rPr>
          <w:rFonts w:hint="eastAsia" w:ascii="宋体" w:hAnsi="宋体" w:eastAsia="宋体" w:cs="宋体"/>
          <w:sz w:val="24"/>
          <w:szCs w:val="24"/>
          <w:lang w:val="en-US" w:eastAsia="zh-CN" w:bidi="ar-SA"/>
        </w:rPr>
        <w:t xml:space="preserve">及履约保证金收据申请退付；</w:t>
      </w:r>
      <w:r/>
    </w:p>
    <w:p>
      <w:pPr>
        <w:ind w:firstLine="480"/>
        <w:jc w:val="both"/>
        <w:spacing w:beforeAutospacing="0" w:afterAutospacing="0" w:line="480" w:lineRule="exact"/>
        <w:widowControl w:val="off"/>
        <w:rPr>
          <w:rFonts w:ascii="宋体" w:hAnsi="宋体" w:eastAsia="宋体" w:cs="宋体"/>
          <w:sz w:val="24"/>
          <w:szCs w:val="22"/>
          <w:lang w:val="en-US" w:eastAsia="zh-CN" w:bidi="ar-SA"/>
        </w:rPr>
      </w:pPr>
      <w:r>
        <w:rPr>
          <w:rFonts w:hint="eastAsia" w:ascii="宋体" w:hAnsi="宋体" w:eastAsia="宋体" w:cs="宋体"/>
          <w:sz w:val="24"/>
          <w:szCs w:val="24"/>
          <w:lang w:val="en-US" w:eastAsia="zh-CN" w:bidi="ar-SA"/>
        </w:rPr>
        <w:t xml:space="preserve">履约保证金退还时间：采购单位收到投标人退付申请后5个工作日内退还；</w:t>
      </w:r>
      <w:r/>
    </w:p>
    <w:p>
      <w:pPr>
        <w:ind w:firstLine="480"/>
        <w:jc w:val="both"/>
        <w:spacing w:beforeAutospacing="0" w:afterAutospacing="0" w:line="480" w:lineRule="exact"/>
        <w:widowControl w:val="off"/>
        <w:rPr>
          <w:rFonts w:ascii="宋体" w:hAnsi="宋体" w:eastAsia="宋体" w:cs="宋体"/>
          <w:sz w:val="24"/>
          <w:szCs w:val="22"/>
          <w:lang w:val="en-US" w:eastAsia="zh-CN" w:bidi="ar-SA"/>
        </w:rPr>
      </w:pPr>
      <w:r>
        <w:rPr>
          <w:rFonts w:hint="eastAsia" w:ascii="宋体" w:hAnsi="宋体" w:eastAsia="宋体" w:cs="宋体"/>
          <w:sz w:val="24"/>
          <w:szCs w:val="24"/>
          <w:lang w:val="en-US" w:eastAsia="zh-CN" w:bidi="ar-SA"/>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jc w:val="both"/>
        <w:spacing w:beforeAutospacing="0" w:afterAutospacing="0" w:line="480" w:lineRule="exact"/>
        <w:widowControl w:val="off"/>
        <w:rPr>
          <w:rFonts w:ascii="宋体" w:hAnsi="宋体" w:eastAsia="宋体" w:cs="宋体"/>
          <w:sz w:val="24"/>
          <w:szCs w:val="22"/>
          <w:lang w:val="en-US" w:eastAsia="zh-CN" w:bidi="ar-SA"/>
        </w:rPr>
      </w:pPr>
      <w:r>
        <w:rPr>
          <w:rFonts w:hint="eastAsia" w:ascii="宋体" w:hAnsi="宋体" w:eastAsia="宋体" w:cs="宋体"/>
          <w:sz w:val="24"/>
          <w:szCs w:val="24"/>
          <w:lang w:val="en-US" w:eastAsia="zh-CN" w:bidi="ar-SA"/>
        </w:rPr>
        <w:t xml:space="preserve">逾期退还履约保证金的违约责任：除应当退还履约保证金外，还应当按中国人民银行同期贷款基准利率上浮20％后的利率支付超期资金占用费，但因投标人自身原因导致无法及时退还的除外。</w:t>
      </w:r>
      <w:r/>
    </w:p>
    <w:p>
      <w:pPr>
        <w:ind w:firstLine="480"/>
        <w:jc w:val="both"/>
        <w:spacing w:beforeAutospacing="0" w:afterAutospacing="0" w:line="480" w:lineRule="exact"/>
        <w:widowControl w:val="off"/>
        <w:rPr>
          <w:rFonts w:ascii="宋体" w:hAnsi="宋体" w:eastAsia="宋体" w:cs="宋体"/>
          <w:sz w:val="24"/>
          <w:szCs w:val="22"/>
          <w:lang w:val="en-US" w:eastAsia="zh-CN" w:bidi="ar-SA"/>
        </w:rPr>
      </w:pPr>
      <w:r>
        <w:rPr>
          <w:rFonts w:hint="eastAsia" w:ascii="宋体" w:hAnsi="宋体" w:eastAsia="宋体" w:cs="宋体"/>
          <w:sz w:val="24"/>
          <w:szCs w:val="24"/>
          <w:lang w:val="en-US" w:eastAsia="zh-CN" w:bidi="ar-SA"/>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ind w:firstLine="480"/>
        <w:jc w:val="both"/>
        <w:spacing w:beforeAutospacing="0" w:afterAutospacing="0" w:line="480" w:lineRule="exact"/>
        <w:widowControl w:val="off"/>
        <w:rPr>
          <w:rFonts w:hint="eastAsia" w:ascii="宋体" w:hAnsi="宋体" w:eastAsia="宋体" w:cs="宋体"/>
          <w:b/>
          <w:bCs w:val="0"/>
          <w:color w:val="000000"/>
          <w:sz w:val="24"/>
          <w:szCs w:val="24"/>
          <w:highlight w:val="none"/>
          <w:u w:val="none"/>
          <w:lang w:val="en-US" w:eastAsia="zh-CN" w:bidi="ar-SA"/>
        </w:rPr>
      </w:pPr>
      <w:r>
        <w:rPr>
          <w:rFonts w:hint="eastAsia" w:ascii="宋体" w:hAnsi="宋体" w:eastAsia="宋体" w:cs="宋体"/>
          <w:sz w:val="24"/>
          <w:szCs w:val="24"/>
          <w:lang w:val="en-US" w:eastAsia="zh-CN" w:bidi="ar-SA"/>
        </w:rPr>
        <w:t xml:space="preserve">通用条款与本条不一致的，以本条款为准。</w:t>
      </w:r>
      <w:r/>
    </w:p>
    <w:p>
      <w:pPr>
        <w:ind w:left="0" w:firstLine="482"/>
        <w:jc w:val="left"/>
        <w:keepLines w:val="0"/>
        <w:keepNext w:val="0"/>
        <w:pageBreakBefore w:val="0"/>
        <w:spacing w:line="360" w:lineRule="auto"/>
        <w:widowControl w:val="off"/>
        <w:rPr>
          <w:rFonts w:hint="eastAsia" w:ascii="宋体" w:hAnsi="宋体" w:eastAsia="宋体" w:cs="宋体"/>
          <w:b/>
          <w:bCs w:val="0"/>
          <w:color w:val="000000"/>
          <w:sz w:val="24"/>
          <w:szCs w:val="24"/>
          <w:highlight w:val="none"/>
          <w:u w:val="none"/>
          <w:lang w:val="en-US" w:eastAsia="zh-CN" w:bidi="ar-SA"/>
        </w:rPr>
        <w:suppressLineNumbers w:val="0"/>
      </w:pPr>
      <w:r>
        <w:rPr>
          <w:rFonts w:hint="eastAsia" w:ascii="宋体" w:hAnsi="宋体" w:cs="宋体"/>
          <w:b/>
          <w:bCs w:val="0"/>
          <w:color w:val="000000"/>
          <w:sz w:val="24"/>
          <w:szCs w:val="24"/>
          <w:highlight w:val="none"/>
          <w:u w:val="none"/>
          <w:lang w:val="en-US" w:eastAsia="zh-CN" w:bidi="ar-SA"/>
        </w:rPr>
        <w:t xml:space="preserve">七、</w:t>
      </w:r>
      <w:r>
        <w:rPr>
          <w:rFonts w:hint="eastAsia" w:ascii="宋体" w:hAnsi="宋体" w:eastAsia="宋体" w:cs="宋体"/>
          <w:b/>
          <w:bCs w:val="0"/>
          <w:color w:val="000000"/>
          <w:sz w:val="24"/>
          <w:szCs w:val="24"/>
          <w:highlight w:val="none"/>
          <w:u w:val="none"/>
          <w:lang w:val="en-US" w:eastAsia="zh-CN" w:bidi="ar-SA"/>
        </w:rPr>
        <w:t xml:space="preserve">质量保证</w:t>
      </w:r>
      <w:r/>
    </w:p>
    <w:p>
      <w:pPr>
        <w:ind w:left="0" w:firstLine="482"/>
        <w:jc w:val="left"/>
        <w:keepLines w:val="0"/>
        <w:keepNext w:val="0"/>
        <w:pageBreakBefore w:val="0"/>
        <w:spacing w:line="360" w:lineRule="auto"/>
        <w:widowControl w:val="off"/>
        <w:rPr>
          <w:rFonts w:hint="eastAsia" w:ascii="宋体" w:hAnsi="宋体" w:eastAsia="宋体" w:cs="宋体"/>
          <w:b w:val="0"/>
          <w:bCs/>
          <w:caps w:val="0"/>
          <w:color w:val="000000"/>
          <w:sz w:val="24"/>
          <w:szCs w:val="21"/>
          <w:highlight w:val="none"/>
          <w:lang w:val="en-US" w:eastAsia="zh-CN" w:bidi="ar-SA"/>
        </w:rPr>
        <w:suppressLineNumbers w:val="0"/>
      </w:pPr>
      <w:r>
        <w:rPr>
          <w:rFonts w:hint="eastAsia" w:ascii="宋体" w:hAnsi="宋体" w:cs="宋体"/>
          <w:b w:val="0"/>
          <w:bCs w:val="0"/>
          <w:color w:val="000000"/>
          <w:sz w:val="24"/>
          <w:szCs w:val="21"/>
          <w:highlight w:val="none"/>
          <w:lang w:val="en-US" w:eastAsia="zh-CN" w:bidi="ar-SA"/>
        </w:rPr>
        <w:t xml:space="preserve">7.1</w:t>
      </w:r>
      <w:r>
        <w:rPr>
          <w:rFonts w:hint="eastAsia" w:ascii="宋体" w:hAnsi="宋体" w:eastAsia="宋体" w:cs="宋体"/>
          <w:b w:val="0"/>
          <w:bCs/>
          <w:caps w:val="0"/>
          <w:color w:val="000000"/>
          <w:sz w:val="24"/>
          <w:szCs w:val="21"/>
          <w:highlight w:val="none"/>
          <w:lang w:val="en-US" w:eastAsia="zh-CN" w:bidi="ar-SA"/>
        </w:rPr>
        <w:t xml:space="preserve">乙方应保证所供器材是全新、未使用过的原装合格正品（含配件），进口产品应保证通过正规合法渠道。</w:t>
      </w:r>
      <w:r/>
    </w:p>
    <w:p>
      <w:pPr>
        <w:ind w:left="0" w:firstLine="482"/>
        <w:jc w:val="left"/>
        <w:keepLines w:val="0"/>
        <w:keepNext w:val="0"/>
        <w:pageBreakBefore w:val="0"/>
        <w:spacing w:line="360" w:lineRule="auto"/>
        <w:widowControl w:val="off"/>
        <w:rPr>
          <w:rFonts w:hint="eastAsia" w:ascii="宋体" w:hAnsi="宋体" w:eastAsia="宋体" w:cs="宋体"/>
          <w:b w:val="0"/>
          <w:bCs/>
          <w:caps w:val="0"/>
          <w:color w:val="000000"/>
          <w:sz w:val="24"/>
          <w:szCs w:val="21"/>
          <w:highlight w:val="none"/>
          <w:lang w:val="en-US" w:eastAsia="zh-CN" w:bidi="ar-SA"/>
        </w:rPr>
        <w:suppressLineNumbers w:val="0"/>
      </w:pPr>
      <w:r>
        <w:rPr>
          <w:rFonts w:hint="eastAsia" w:ascii="宋体" w:hAnsi="宋体" w:cs="宋体"/>
          <w:b w:val="0"/>
          <w:bCs/>
          <w:caps w:val="0"/>
          <w:color w:val="000000"/>
          <w:sz w:val="24"/>
          <w:szCs w:val="21"/>
          <w:highlight w:val="none"/>
          <w:lang w:val="en-US" w:eastAsia="zh-CN" w:bidi="ar-SA"/>
        </w:rPr>
        <w:t xml:space="preserve">7.2</w:t>
      </w:r>
      <w:r>
        <w:rPr>
          <w:rFonts w:hint="eastAsia" w:ascii="宋体" w:hAnsi="宋体" w:eastAsia="宋体" w:cs="宋体"/>
          <w:b w:val="0"/>
          <w:bCs/>
          <w:caps w:val="0"/>
          <w:color w:val="000000"/>
          <w:sz w:val="24"/>
          <w:szCs w:val="21"/>
          <w:highlight w:val="none"/>
          <w:lang w:val="en-US" w:eastAsia="zh-CN" w:bidi="ar-SA"/>
        </w:rPr>
        <w:t xml:space="preserve">乙方应保证提供的产品不得侵犯第三方专利权、商标权和工业设计权、版权等.否则，乙方应负全部责任，并承担由此引起的一切后果。</w:t>
      </w:r>
      <w:r/>
    </w:p>
    <w:p>
      <w:pPr>
        <w:ind w:left="0" w:firstLine="482"/>
        <w:jc w:val="left"/>
        <w:keepLines w:val="0"/>
        <w:keepNext w:val="0"/>
        <w:pageBreakBefore w:val="0"/>
        <w:spacing w:line="360" w:lineRule="auto"/>
        <w:widowControl w:val="off"/>
        <w:rPr>
          <w:rFonts w:hint="eastAsia" w:ascii="宋体" w:hAnsi="宋体" w:eastAsia="宋体" w:cs="宋体"/>
          <w:b w:val="0"/>
          <w:bCs/>
          <w:caps w:val="0"/>
          <w:color w:val="000000"/>
          <w:sz w:val="24"/>
          <w:szCs w:val="21"/>
          <w:highlight w:val="none"/>
          <w:lang w:val="en-US" w:eastAsia="zh-CN" w:bidi="ar-SA"/>
        </w:rPr>
        <w:suppressLineNumbers w:val="0"/>
      </w:pPr>
      <w:r>
        <w:rPr>
          <w:rFonts w:hint="eastAsia" w:ascii="宋体" w:hAnsi="宋体" w:cs="宋体"/>
          <w:b w:val="0"/>
          <w:bCs/>
          <w:caps w:val="0"/>
          <w:color w:val="000000"/>
          <w:sz w:val="24"/>
          <w:szCs w:val="21"/>
          <w:highlight w:val="none"/>
          <w:lang w:val="en-US" w:eastAsia="zh-CN" w:bidi="ar-SA"/>
        </w:rPr>
        <w:t xml:space="preserve">7.3</w:t>
      </w:r>
      <w:r>
        <w:rPr>
          <w:rFonts w:hint="eastAsia" w:ascii="宋体" w:hAnsi="宋体" w:eastAsia="宋体" w:cs="宋体"/>
          <w:b w:val="0"/>
          <w:bCs/>
          <w:caps w:val="0"/>
          <w:color w:val="000000"/>
          <w:sz w:val="24"/>
          <w:szCs w:val="21"/>
          <w:highlight w:val="none"/>
          <w:lang w:val="en-US" w:eastAsia="zh-CN" w:bidi="ar-SA"/>
        </w:rPr>
        <w:t xml:space="preserve">乙方提供的货物必须符合国家有关质量技术标准及相关法律、法规规定的要求。</w:t>
      </w:r>
      <w:r/>
    </w:p>
    <w:p>
      <w:pPr>
        <w:ind w:left="0" w:firstLine="482"/>
        <w:jc w:val="left"/>
        <w:keepLines w:val="0"/>
        <w:keepNext w:val="0"/>
        <w:pageBreakBefore w:val="0"/>
        <w:spacing w:line="360" w:lineRule="auto"/>
        <w:widowControl w:val="off"/>
        <w:rPr>
          <w:rFonts w:hint="eastAsia" w:ascii="宋体" w:hAnsi="宋体" w:eastAsia="宋体" w:cs="宋体"/>
          <w:b w:val="0"/>
          <w:bCs/>
          <w:caps w:val="0"/>
          <w:color w:val="000000"/>
          <w:sz w:val="24"/>
          <w:szCs w:val="21"/>
          <w:highlight w:val="none"/>
          <w:lang w:val="en-US" w:eastAsia="zh-CN" w:bidi="ar-SA"/>
        </w:rPr>
        <w:suppressLineNumbers w:val="0"/>
      </w:pPr>
      <w:r>
        <w:rPr>
          <w:rFonts w:hint="eastAsia" w:ascii="宋体" w:hAnsi="宋体" w:cs="宋体"/>
          <w:b w:val="0"/>
          <w:bCs/>
          <w:caps w:val="0"/>
          <w:color w:val="000000"/>
          <w:sz w:val="24"/>
          <w:szCs w:val="21"/>
          <w:highlight w:val="none"/>
          <w:lang w:val="en-US" w:eastAsia="zh-CN" w:bidi="ar-SA"/>
        </w:rPr>
        <w:t xml:space="preserve">7.4</w:t>
      </w:r>
      <w:r>
        <w:rPr>
          <w:rFonts w:hint="eastAsia" w:ascii="宋体" w:hAnsi="宋体" w:eastAsia="宋体" w:cs="宋体"/>
          <w:b w:val="0"/>
          <w:bCs/>
          <w:caps w:val="0"/>
          <w:color w:val="000000"/>
          <w:sz w:val="24"/>
          <w:szCs w:val="21"/>
          <w:highlight w:val="none"/>
          <w:lang w:val="en-US" w:eastAsia="zh-CN" w:bidi="ar-SA"/>
        </w:rPr>
        <w:t xml:space="preserve">本项目的主要产品一经确定后，不允许擅自更改；项目验收时，提供的产品品牌、型号、参数等必须与招标文件技术响应文件产品相符；如因特殊情况需要更改的，须报甲方书面同意，并且更改后的品牌、型号、质量等不得低于原来的要求。否则，所有损失由乙方承担。</w:t>
      </w:r>
      <w:r/>
    </w:p>
    <w:p>
      <w:pPr>
        <w:ind w:left="0" w:firstLine="482"/>
        <w:jc w:val="left"/>
        <w:keepLines w:val="0"/>
        <w:keepNext w:val="0"/>
        <w:pageBreakBefore w:val="0"/>
        <w:spacing w:line="360" w:lineRule="auto"/>
        <w:widowControl w:val="off"/>
        <w:rPr>
          <w:rFonts w:hint="eastAsia" w:ascii="宋体" w:hAnsi="宋体" w:eastAsia="宋体" w:cs="宋体"/>
          <w:b w:val="0"/>
          <w:bCs/>
          <w:caps w:val="0"/>
          <w:color w:val="000000"/>
          <w:sz w:val="24"/>
          <w:szCs w:val="21"/>
          <w:highlight w:val="none"/>
          <w:lang w:val="en-US" w:eastAsia="zh-CN" w:bidi="ar-SA"/>
        </w:rPr>
        <w:suppressLineNumbers w:val="0"/>
      </w:pPr>
      <w:r>
        <w:rPr>
          <w:rFonts w:hint="eastAsia" w:ascii="宋体" w:hAnsi="宋体" w:cs="宋体"/>
          <w:b w:val="0"/>
          <w:bCs/>
          <w:caps w:val="0"/>
          <w:color w:val="000000"/>
          <w:sz w:val="24"/>
          <w:szCs w:val="21"/>
          <w:highlight w:val="none"/>
          <w:lang w:val="en-US" w:eastAsia="zh-CN" w:bidi="ar-SA"/>
        </w:rPr>
        <w:t xml:space="preserve">7.5</w:t>
      </w:r>
      <w:r>
        <w:rPr>
          <w:rFonts w:hint="eastAsia" w:ascii="宋体" w:hAnsi="宋体" w:eastAsia="宋体" w:cs="宋体"/>
          <w:b w:val="0"/>
          <w:bCs/>
          <w:caps w:val="0"/>
          <w:color w:val="000000"/>
          <w:sz w:val="24"/>
          <w:szCs w:val="21"/>
          <w:highlight w:val="none"/>
          <w:lang w:val="en-US" w:eastAsia="zh-CN" w:bidi="ar-SA"/>
        </w:rPr>
        <w:t xml:space="preserve">本项目的施工质量严格按照相关国家、地方标准进行施工，要求项目施工质量达到合格以上。</w:t>
      </w:r>
      <w:r/>
    </w:p>
    <w:p>
      <w:pPr>
        <w:ind w:left="0" w:firstLine="482"/>
        <w:jc w:val="left"/>
        <w:keepLines w:val="0"/>
        <w:keepNext w:val="0"/>
        <w:pageBreakBefore w:val="0"/>
        <w:spacing w:line="360" w:lineRule="auto"/>
        <w:widowControl w:val="off"/>
        <w:rPr>
          <w:rFonts w:hint="eastAsia" w:ascii="宋体" w:hAnsi="宋体" w:eastAsia="宋体" w:cs="宋体"/>
          <w:b w:val="0"/>
          <w:bCs/>
          <w:caps w:val="0"/>
          <w:color w:val="000000"/>
          <w:sz w:val="24"/>
          <w:szCs w:val="21"/>
          <w:highlight w:val="none"/>
          <w:lang w:val="en-US" w:eastAsia="zh-CN" w:bidi="ar-SA"/>
        </w:rPr>
        <w:suppressLineNumbers w:val="0"/>
      </w:pPr>
      <w:r>
        <w:rPr>
          <w:rFonts w:hint="eastAsia" w:ascii="宋体" w:hAnsi="宋体" w:cs="宋体"/>
          <w:b w:val="0"/>
          <w:bCs/>
          <w:caps w:val="0"/>
          <w:color w:val="000000"/>
          <w:sz w:val="24"/>
          <w:szCs w:val="21"/>
          <w:highlight w:val="none"/>
          <w:lang w:val="en-US" w:eastAsia="zh-CN" w:bidi="ar-SA"/>
        </w:rPr>
        <w:t xml:space="preserve">7.6</w:t>
      </w:r>
      <w:r>
        <w:rPr>
          <w:rFonts w:hint="eastAsia" w:ascii="宋体" w:hAnsi="宋体" w:eastAsia="宋体" w:cs="宋体"/>
          <w:b w:val="0"/>
          <w:bCs/>
          <w:caps w:val="0"/>
          <w:color w:val="000000"/>
          <w:sz w:val="24"/>
          <w:szCs w:val="21"/>
          <w:highlight w:val="none"/>
          <w:lang w:val="en-US" w:eastAsia="zh-CN" w:bidi="ar-SA"/>
        </w:rPr>
        <w:t xml:space="preserve">乙方应保证其货物在正确安装、正常使用和保养条件下，符合招标文件技术参数相关要求。在施工工期内以及租赁期内乙方应对由于设计、工艺、材料或安装施工的缺陷而发生的任何不足或故障负责，并承担由此引起的一切后果。</w:t>
      </w:r>
      <w:r/>
    </w:p>
    <w:p>
      <w:pPr>
        <w:ind w:left="0" w:firstLine="482"/>
        <w:jc w:val="left"/>
        <w:keepLines w:val="0"/>
        <w:keepNext w:val="0"/>
        <w:pageBreakBefore w:val="0"/>
        <w:spacing w:line="360" w:lineRule="auto"/>
        <w:widowControl w:val="off"/>
        <w:rPr>
          <w:rFonts w:hint="eastAsia" w:ascii="宋体" w:hAnsi="宋体" w:eastAsia="宋体" w:cs="宋体"/>
          <w:b w:val="0"/>
          <w:bCs/>
          <w:caps w:val="0"/>
          <w:color w:val="000000"/>
          <w:sz w:val="24"/>
          <w:szCs w:val="21"/>
          <w:highlight w:val="none"/>
          <w:lang w:val="en-US" w:eastAsia="zh-CN" w:bidi="ar-SA"/>
        </w:rPr>
        <w:suppressLineNumbers w:val="0"/>
      </w:pPr>
      <w:r>
        <w:rPr>
          <w:rFonts w:hint="eastAsia" w:ascii="宋体" w:hAnsi="宋体" w:cs="宋体"/>
          <w:b w:val="0"/>
          <w:bCs/>
          <w:caps w:val="0"/>
          <w:color w:val="000000"/>
          <w:sz w:val="24"/>
          <w:szCs w:val="21"/>
          <w:highlight w:val="none"/>
          <w:lang w:val="en-US" w:eastAsia="zh-CN" w:bidi="ar-SA"/>
        </w:rPr>
        <w:t xml:space="preserve">7.7</w:t>
      </w:r>
      <w:r>
        <w:rPr>
          <w:rFonts w:hint="eastAsia" w:ascii="宋体" w:hAnsi="宋体" w:eastAsia="宋体" w:cs="宋体"/>
          <w:b w:val="0"/>
          <w:bCs/>
          <w:caps w:val="0"/>
          <w:color w:val="000000"/>
          <w:sz w:val="24"/>
          <w:szCs w:val="21"/>
          <w:highlight w:val="none"/>
          <w:lang w:val="en-US" w:eastAsia="zh-CN" w:bidi="ar-SA"/>
        </w:rPr>
        <w:t xml:space="preserve">在租赁期内出现故障抵达现场不能现场修复的，必须用同类、同型号产品或功能性能效果高于原产品进行替换，保证信息畅通。在租赁期内，若发生重大质量故障，则租赁期重新开始计算，同时甲方有权解除合同并追究相关责任。</w:t>
      </w:r>
      <w:r/>
    </w:p>
    <w:p>
      <w:pPr>
        <w:ind w:left="0" w:firstLine="482"/>
        <w:jc w:val="left"/>
        <w:keepLines w:val="0"/>
        <w:keepNext w:val="0"/>
        <w:pageBreakBefore w:val="0"/>
        <w:spacing w:line="360" w:lineRule="auto"/>
        <w:widowControl w:val="off"/>
        <w:rPr>
          <w:rFonts w:hint="eastAsia" w:ascii="宋体" w:hAnsi="宋体" w:eastAsia="宋体" w:cs="宋体"/>
          <w:b w:val="0"/>
          <w:bCs/>
          <w:caps w:val="0"/>
          <w:color w:val="000000"/>
          <w:sz w:val="24"/>
          <w:szCs w:val="21"/>
          <w:highlight w:val="none"/>
          <w:lang w:val="en-US" w:eastAsia="zh-CN" w:bidi="ar-SA"/>
        </w:rPr>
        <w:suppressLineNumbers w:val="0"/>
      </w:pPr>
      <w:r>
        <w:rPr>
          <w:rFonts w:hint="eastAsia" w:ascii="宋体" w:hAnsi="宋体" w:cs="宋体"/>
          <w:b w:val="0"/>
          <w:bCs/>
          <w:caps w:val="0"/>
          <w:color w:val="000000"/>
          <w:sz w:val="24"/>
          <w:szCs w:val="21"/>
          <w:highlight w:val="none"/>
          <w:lang w:val="en-US" w:eastAsia="zh-CN" w:bidi="ar-SA"/>
        </w:rPr>
        <w:t xml:space="preserve">7.8</w:t>
      </w:r>
      <w:r>
        <w:rPr>
          <w:rFonts w:hint="eastAsia" w:ascii="宋体" w:hAnsi="宋体" w:eastAsia="宋体" w:cs="宋体"/>
          <w:b w:val="0"/>
          <w:bCs/>
          <w:caps w:val="0"/>
          <w:color w:val="000000"/>
          <w:sz w:val="24"/>
          <w:szCs w:val="21"/>
          <w:highlight w:val="none"/>
          <w:lang w:val="en-US" w:eastAsia="zh-CN" w:bidi="ar-SA"/>
        </w:rPr>
        <w:t xml:space="preserve">质保期间，乙方所提供的人员、装备、时限必须符合招标文件、投标文件要求，乙方设立并提供 7*24 小时售后服务。</w:t>
      </w:r>
      <w:r/>
    </w:p>
    <w:p>
      <w:pPr>
        <w:ind w:left="0" w:firstLine="482"/>
        <w:jc w:val="left"/>
        <w:keepLines w:val="0"/>
        <w:keepNext w:val="0"/>
        <w:pageBreakBefore w:val="0"/>
        <w:spacing w:line="360" w:lineRule="auto"/>
        <w:widowControl w:val="off"/>
        <w:rPr>
          <w:rFonts w:hint="eastAsia" w:ascii="宋体" w:hAnsi="宋体" w:eastAsia="宋体" w:cs="宋体"/>
          <w:b w:val="0"/>
          <w:bCs/>
          <w:caps w:val="0"/>
          <w:color w:val="000000"/>
          <w:sz w:val="24"/>
          <w:szCs w:val="21"/>
          <w:highlight w:val="none"/>
          <w:lang w:val="en-US" w:eastAsia="zh-CN" w:bidi="ar-SA"/>
        </w:rPr>
        <w:suppressLineNumbers w:val="0"/>
      </w:pPr>
      <w:r>
        <w:rPr>
          <w:rFonts w:hint="eastAsia" w:ascii="宋体" w:hAnsi="宋体" w:cs="宋体"/>
          <w:b w:val="0"/>
          <w:bCs/>
          <w:caps w:val="0"/>
          <w:color w:val="000000"/>
          <w:sz w:val="24"/>
          <w:szCs w:val="21"/>
          <w:highlight w:val="none"/>
          <w:lang w:val="en-US" w:eastAsia="zh-CN" w:bidi="ar-SA"/>
        </w:rPr>
        <w:t xml:space="preserve">7.9</w:t>
      </w:r>
      <w:r>
        <w:rPr>
          <w:rFonts w:hint="eastAsia" w:ascii="宋体" w:hAnsi="宋体" w:eastAsia="宋体" w:cs="宋体"/>
          <w:b w:val="0"/>
          <w:bCs/>
          <w:caps w:val="0"/>
          <w:color w:val="000000"/>
          <w:sz w:val="24"/>
          <w:szCs w:val="21"/>
          <w:highlight w:val="none"/>
          <w:lang w:val="en-US" w:eastAsia="zh-CN" w:bidi="ar-SA"/>
        </w:rPr>
        <w:t xml:space="preserve"> 自合同签订之日起，至</w:t>
      </w:r>
      <w:r>
        <w:rPr>
          <w:rFonts w:hint="eastAsia" w:ascii="宋体" w:hAnsi="宋体" w:cs="宋体"/>
          <w:b w:val="0"/>
          <w:bCs/>
          <w:caps w:val="0"/>
          <w:color w:val="000000"/>
          <w:sz w:val="24"/>
          <w:szCs w:val="21"/>
          <w:highlight w:val="none"/>
          <w:lang w:val="en-US" w:eastAsia="zh-CN" w:bidi="ar-SA"/>
        </w:rPr>
        <w:t xml:space="preserve">运维期</w:t>
      </w:r>
      <w:r>
        <w:rPr>
          <w:rFonts w:hint="eastAsia" w:ascii="宋体" w:hAnsi="宋体" w:eastAsia="宋体" w:cs="宋体"/>
          <w:b w:val="0"/>
          <w:bCs/>
          <w:caps w:val="0"/>
          <w:color w:val="000000"/>
          <w:sz w:val="24"/>
          <w:szCs w:val="21"/>
          <w:highlight w:val="none"/>
          <w:lang w:val="en-US" w:eastAsia="zh-CN" w:bidi="ar-SA"/>
        </w:rPr>
        <w:t xml:space="preserve">结束并移交甲方前，乙方需负责本合同涉及到的所有设备（含配套管线）的保管维护保养等工作，甲方不提供任何配件，一切设备（含系统中心设备）均要由乙方自行负责保管维护。由乙方保管维护不当造成的损失由乙方自行负责。</w:t>
      </w:r>
      <w:r/>
    </w:p>
    <w:p>
      <w:pPr>
        <w:ind w:left="0" w:firstLine="482"/>
        <w:jc w:val="left"/>
        <w:keepLines w:val="0"/>
        <w:keepNext w:val="0"/>
        <w:pageBreakBefore w:val="0"/>
        <w:spacing w:line="360" w:lineRule="auto"/>
        <w:widowControl w:val="off"/>
        <w:rPr>
          <w:rFonts w:hint="eastAsia" w:ascii="宋体" w:hAnsi="宋体" w:eastAsia="宋体" w:cs="宋体"/>
          <w:b w:val="0"/>
          <w:bCs/>
          <w:caps w:val="0"/>
          <w:color w:val="000000"/>
          <w:sz w:val="24"/>
          <w:szCs w:val="21"/>
          <w:highlight w:val="none"/>
          <w:lang w:val="en-US" w:eastAsia="zh-CN" w:bidi="ar-SA"/>
        </w:rPr>
        <w:suppressLineNumbers w:val="0"/>
      </w:pPr>
      <w:r>
        <w:rPr>
          <w:rFonts w:hint="eastAsia" w:ascii="宋体" w:hAnsi="宋体" w:cs="宋体"/>
          <w:b w:val="0"/>
          <w:bCs/>
          <w:caps w:val="0"/>
          <w:color w:val="000000"/>
          <w:sz w:val="24"/>
          <w:szCs w:val="21"/>
          <w:highlight w:val="none"/>
          <w:lang w:val="en-US" w:eastAsia="zh-CN" w:bidi="ar-SA"/>
        </w:rPr>
        <w:t xml:space="preserve">7.10</w:t>
      </w:r>
      <w:r>
        <w:rPr>
          <w:rFonts w:hint="eastAsia" w:ascii="宋体" w:hAnsi="宋体" w:eastAsia="宋体" w:cs="宋体"/>
          <w:b w:val="0"/>
          <w:bCs/>
          <w:caps w:val="0"/>
          <w:color w:val="000000"/>
          <w:sz w:val="24"/>
          <w:szCs w:val="21"/>
          <w:highlight w:val="none"/>
          <w:lang w:val="en-US" w:eastAsia="zh-CN" w:bidi="ar-SA"/>
        </w:rPr>
        <w:t xml:space="preserve">甲方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r/>
    </w:p>
    <w:p>
      <w:pPr>
        <w:ind w:left="0" w:firstLine="482"/>
        <w:jc w:val="left"/>
        <w:keepLines w:val="0"/>
        <w:keepNext w:val="0"/>
        <w:pageBreakBefore w:val="0"/>
        <w:spacing w:line="360" w:lineRule="auto"/>
        <w:widowControl w:val="off"/>
        <w:rPr>
          <w:rFonts w:hint="eastAsia" w:ascii="宋体" w:hAnsi="宋体" w:eastAsia="宋体" w:cs="宋体"/>
          <w:b w:val="0"/>
          <w:bCs/>
          <w:caps w:val="0"/>
          <w:color w:val="000000"/>
          <w:sz w:val="24"/>
          <w:szCs w:val="21"/>
          <w:highlight w:val="none"/>
          <w:lang w:val="en-US" w:eastAsia="zh-CN" w:bidi="ar-SA"/>
        </w:rPr>
        <w:suppressLineNumbers w:val="0"/>
      </w:pPr>
      <w:r>
        <w:rPr>
          <w:rFonts w:hint="eastAsia" w:ascii="宋体" w:hAnsi="宋体" w:cs="宋体"/>
          <w:b w:val="0"/>
          <w:bCs/>
          <w:caps w:val="0"/>
          <w:color w:val="000000"/>
          <w:sz w:val="24"/>
          <w:szCs w:val="21"/>
          <w:highlight w:val="none"/>
          <w:lang w:val="en-US" w:eastAsia="zh-CN" w:bidi="ar-SA"/>
        </w:rPr>
        <w:t xml:space="preserve">7.11</w:t>
      </w:r>
      <w:r>
        <w:rPr>
          <w:rFonts w:hint="eastAsia" w:ascii="宋体" w:hAnsi="宋体" w:eastAsia="宋体" w:cs="宋体"/>
          <w:b w:val="0"/>
          <w:bCs/>
          <w:caps w:val="0"/>
          <w:color w:val="000000"/>
          <w:sz w:val="24"/>
          <w:szCs w:val="21"/>
          <w:highlight w:val="none"/>
          <w:lang w:val="en-US" w:eastAsia="zh-CN" w:bidi="ar-SA"/>
        </w:rPr>
        <w:t xml:space="preserve">需方不得擅自变更招投标文件约定的性能、指标等相关内容，如有变更应按《中华人民共和国政府采购法》、财政部《政府采购货物和服务招标投标管理办法》的相关程序执行。</w:t>
      </w:r>
      <w:r/>
    </w:p>
    <w:p>
      <w:pPr>
        <w:ind w:left="0" w:firstLine="482"/>
        <w:jc w:val="left"/>
        <w:keepLines w:val="0"/>
        <w:keepNext w:val="0"/>
        <w:pageBreakBefore w:val="0"/>
        <w:spacing w:line="360" w:lineRule="auto"/>
        <w:widowControl w:val="off"/>
        <w:rPr>
          <w:rFonts w:hint="eastAsia" w:ascii="宋体" w:hAnsi="宋体" w:eastAsia="宋体" w:cs="宋体"/>
          <w:b w:val="0"/>
          <w:bCs/>
          <w:caps w:val="0"/>
          <w:color w:val="000000"/>
          <w:sz w:val="24"/>
          <w:szCs w:val="21"/>
          <w:highlight w:val="none"/>
          <w:lang w:val="en-US" w:eastAsia="zh-CN" w:bidi="ar-SA"/>
        </w:rPr>
        <w:suppressLineNumbers w:val="0"/>
      </w:pPr>
      <w:r>
        <w:rPr>
          <w:rFonts w:hint="eastAsia" w:ascii="宋体" w:hAnsi="宋体" w:cs="宋体"/>
          <w:b w:val="0"/>
          <w:bCs/>
          <w:caps w:val="0"/>
          <w:color w:val="000000"/>
          <w:sz w:val="24"/>
          <w:szCs w:val="21"/>
          <w:highlight w:val="none"/>
          <w:lang w:val="en-US" w:eastAsia="zh-CN" w:bidi="ar-SA"/>
        </w:rPr>
        <w:t xml:space="preserve">7.12</w:t>
      </w:r>
      <w:r>
        <w:rPr>
          <w:rFonts w:hint="eastAsia" w:ascii="宋体" w:hAnsi="宋体" w:eastAsia="宋体" w:cs="宋体"/>
          <w:b w:val="0"/>
          <w:bCs/>
          <w:caps w:val="0"/>
          <w:color w:val="000000"/>
          <w:sz w:val="24"/>
          <w:szCs w:val="21"/>
          <w:highlight w:val="none"/>
          <w:lang w:val="en-US" w:eastAsia="zh-CN" w:bidi="ar-SA"/>
        </w:rPr>
        <w:t xml:space="preserve">安装调试及售后服务：</w:t>
      </w:r>
      <w:r/>
    </w:p>
    <w:p>
      <w:pPr>
        <w:ind w:left="0" w:firstLine="482"/>
        <w:jc w:val="left"/>
        <w:keepLines w:val="0"/>
        <w:keepNext w:val="0"/>
        <w:pageBreakBefore w:val="0"/>
        <w:spacing w:line="360" w:lineRule="auto"/>
        <w:widowControl w:val="off"/>
        <w:rPr>
          <w:rFonts w:hint="eastAsia" w:ascii="宋体" w:hAnsi="宋体" w:eastAsia="宋体" w:cs="宋体"/>
          <w:b w:val="0"/>
          <w:bCs/>
          <w:caps w:val="0"/>
          <w:color w:val="000000"/>
          <w:sz w:val="24"/>
          <w:szCs w:val="21"/>
          <w:highlight w:val="none"/>
          <w:lang w:val="en-US" w:eastAsia="zh-CN" w:bidi="ar-SA"/>
        </w:rPr>
        <w:suppressLineNumbers w:val="0"/>
      </w:pPr>
      <w:r>
        <w:rPr>
          <w:rFonts w:hint="eastAsia" w:ascii="宋体" w:hAnsi="宋体" w:eastAsia="宋体" w:cs="宋体"/>
          <w:b w:val="0"/>
          <w:bCs/>
          <w:caps w:val="0"/>
          <w:color w:val="000000"/>
          <w:sz w:val="24"/>
          <w:szCs w:val="21"/>
          <w:highlight w:val="none"/>
          <w:lang w:val="en-US" w:eastAsia="zh-CN" w:bidi="ar-SA"/>
        </w:rPr>
        <w:t xml:space="preserve">1）乙方负责本项目的安装和调试，并保证其提供的货物符合国家、行业、地方、招投标文件及合同规定的质量、性能和标准，并正确且安全地安装。</w:t>
      </w:r>
      <w:r/>
    </w:p>
    <w:p>
      <w:pPr>
        <w:ind w:left="0" w:firstLine="482"/>
        <w:jc w:val="left"/>
        <w:keepLines w:val="0"/>
        <w:keepNext w:val="0"/>
        <w:pageBreakBefore w:val="0"/>
        <w:spacing w:line="360" w:lineRule="auto"/>
        <w:widowControl w:val="off"/>
        <w:rPr>
          <w:rFonts w:hint="eastAsia" w:ascii="宋体" w:hAnsi="宋体" w:eastAsia="宋体" w:cs="宋体"/>
          <w:b w:val="0"/>
          <w:bCs/>
          <w:caps w:val="0"/>
          <w:color w:val="000000"/>
          <w:sz w:val="24"/>
          <w:szCs w:val="21"/>
          <w:highlight w:val="none"/>
          <w:lang w:val="en-US" w:eastAsia="zh-CN" w:bidi="ar-SA"/>
        </w:rPr>
        <w:suppressLineNumbers w:val="0"/>
      </w:pPr>
      <w:r>
        <w:rPr>
          <w:rFonts w:hint="eastAsia" w:ascii="宋体" w:hAnsi="宋体" w:eastAsia="宋体" w:cs="宋体"/>
          <w:b w:val="0"/>
          <w:bCs/>
          <w:caps w:val="0"/>
          <w:color w:val="000000"/>
          <w:sz w:val="24"/>
          <w:szCs w:val="21"/>
          <w:highlight w:val="none"/>
          <w:lang w:val="en-US" w:eastAsia="zh-CN" w:bidi="ar-SA"/>
        </w:rPr>
        <w:t xml:space="preserve">2）乙方提供的服务全部按照国家有关法律法规规章和“三包”规定以及按招标文件要求和乙方投标文件中的承诺执行。</w:t>
      </w:r>
      <w:r/>
    </w:p>
    <w:p>
      <w:pPr>
        <w:ind w:left="0" w:firstLine="482"/>
        <w:jc w:val="left"/>
        <w:keepLines w:val="0"/>
        <w:keepNext w:val="0"/>
        <w:pageBreakBefore w:val="0"/>
        <w:spacing w:line="360" w:lineRule="auto"/>
        <w:widowControl w:val="off"/>
        <w:rPr>
          <w:rFonts w:hint="eastAsia" w:ascii="宋体" w:hAnsi="宋体" w:eastAsia="宋体" w:cs="宋体"/>
          <w:b w:val="0"/>
          <w:bCs/>
          <w:caps w:val="0"/>
          <w:color w:val="000000"/>
          <w:sz w:val="24"/>
          <w:szCs w:val="21"/>
          <w:highlight w:val="none"/>
          <w:lang w:val="en-US" w:eastAsia="zh-CN" w:bidi="ar-SA"/>
        </w:rPr>
        <w:suppressLineNumbers w:val="0"/>
      </w:pPr>
      <w:r>
        <w:rPr>
          <w:rFonts w:hint="eastAsia" w:ascii="宋体" w:hAnsi="宋体" w:eastAsia="宋体" w:cs="宋体"/>
          <w:b w:val="0"/>
          <w:bCs/>
          <w:caps w:val="0"/>
          <w:color w:val="000000"/>
          <w:sz w:val="24"/>
          <w:szCs w:val="21"/>
          <w:highlight w:val="none"/>
          <w:lang w:val="en-US" w:eastAsia="zh-CN" w:bidi="ar-SA"/>
        </w:rPr>
        <w:t xml:space="preserve">3）</w:t>
      </w:r>
      <w:r>
        <w:rPr>
          <w:rFonts w:hint="eastAsia" w:ascii="宋体" w:hAnsi="宋体" w:cs="宋体"/>
          <w:b w:val="0"/>
          <w:bCs/>
          <w:caps w:val="0"/>
          <w:color w:val="000000"/>
          <w:sz w:val="24"/>
          <w:szCs w:val="21"/>
          <w:highlight w:val="none"/>
          <w:lang w:val="en-US" w:eastAsia="zh-CN" w:bidi="ar-SA"/>
        </w:rPr>
        <w:t xml:space="preserve">运维期</w:t>
      </w:r>
      <w:r>
        <w:rPr>
          <w:rFonts w:hint="eastAsia" w:ascii="宋体" w:hAnsi="宋体" w:eastAsia="宋体" w:cs="宋体"/>
          <w:b w:val="0"/>
          <w:bCs/>
          <w:caps w:val="0"/>
          <w:color w:val="000000"/>
          <w:sz w:val="24"/>
          <w:szCs w:val="21"/>
          <w:highlight w:val="none"/>
          <w:lang w:val="en-US" w:eastAsia="zh-CN" w:bidi="ar-SA"/>
        </w:rPr>
        <w:t xml:space="preserve">后的货物维护由双方协商再定。</w:t>
      </w:r>
      <w:r/>
    </w:p>
    <w:p>
      <w:pPr>
        <w:ind w:left="0" w:firstLine="482"/>
        <w:jc w:val="left"/>
        <w:keepLines w:val="0"/>
        <w:keepNext w:val="0"/>
        <w:pageBreakBefore w:val="0"/>
        <w:spacing w:line="360" w:lineRule="auto"/>
        <w:widowControl w:val="off"/>
        <w:rPr>
          <w:rFonts w:hint="eastAsia" w:ascii="宋体" w:hAnsi="宋体" w:eastAsia="宋体" w:cs="宋体"/>
          <w:b w:val="0"/>
          <w:bCs/>
          <w:caps w:val="0"/>
          <w:color w:val="000000"/>
          <w:sz w:val="24"/>
          <w:szCs w:val="21"/>
          <w:highlight w:val="none"/>
          <w:lang w:val="en-US" w:eastAsia="zh-CN" w:bidi="ar-SA"/>
        </w:rPr>
        <w:suppressLineNumbers w:val="0"/>
      </w:pPr>
      <w:r>
        <w:rPr>
          <w:rFonts w:hint="eastAsia" w:ascii="宋体" w:hAnsi="宋体" w:eastAsia="宋体" w:cs="宋体"/>
          <w:b w:val="0"/>
          <w:bCs/>
          <w:caps w:val="0"/>
          <w:color w:val="000000"/>
          <w:sz w:val="24"/>
          <w:szCs w:val="21"/>
          <w:highlight w:val="none"/>
          <w:lang w:val="en-US" w:eastAsia="zh-CN" w:bidi="ar-SA"/>
        </w:rPr>
        <w:t xml:space="preserve">4）甲方应向乙方现场调试的技术人员及维修人员提供方便条件，有关费用由乙方负责。</w:t>
      </w:r>
      <w:r/>
    </w:p>
    <w:p>
      <w:pPr>
        <w:ind w:left="0" w:firstLine="482"/>
        <w:jc w:val="left"/>
        <w:keepLines w:val="0"/>
        <w:keepNext w:val="0"/>
        <w:pageBreakBefore w:val="0"/>
        <w:spacing w:line="360" w:lineRule="auto"/>
        <w:widowControl w:val="off"/>
        <w:rPr>
          <w:rFonts w:hint="eastAsia" w:ascii="宋体" w:hAnsi="宋体" w:eastAsia="宋体" w:cs="宋体"/>
          <w:b w:val="0"/>
          <w:bCs/>
          <w:caps w:val="0"/>
          <w:color w:val="000000"/>
          <w:sz w:val="24"/>
          <w:szCs w:val="21"/>
          <w:highlight w:val="none"/>
          <w:lang w:val="en-US" w:eastAsia="zh-CN" w:bidi="ar-SA"/>
        </w:rPr>
        <w:suppressLineNumbers w:val="0"/>
      </w:pPr>
      <w:r>
        <w:rPr>
          <w:rFonts w:hint="eastAsia" w:ascii="宋体" w:hAnsi="宋体" w:eastAsia="宋体" w:cs="宋体"/>
          <w:b w:val="0"/>
          <w:bCs/>
          <w:caps w:val="0"/>
          <w:color w:val="000000"/>
          <w:sz w:val="24"/>
          <w:szCs w:val="21"/>
          <w:highlight w:val="none"/>
          <w:lang w:val="en-US" w:eastAsia="zh-CN" w:bidi="ar-SA"/>
        </w:rPr>
        <w:t xml:space="preserve">5）甲方如要求供方提供招标文件及乙方投标文件以外的其它服务，其费用另定。</w:t>
      </w:r>
      <w:r/>
    </w:p>
    <w:p>
      <w:pPr>
        <w:numPr>
          <w:ilvl w:val="0"/>
          <w:numId w:val="0"/>
        </w:numPr>
        <w:ind w:firstLine="482"/>
        <w:keepLines w:val="0"/>
        <w:keepNext w:val="0"/>
        <w:pageBreakBefore w:val="0"/>
        <w:spacing w:line="560" w:lineRule="exact"/>
        <w:widowControl w:val="off"/>
        <w:rPr>
          <w:rFonts w:hint="eastAsia" w:ascii="宋体" w:hAnsi="宋体" w:eastAsia="宋体" w:cs="宋体"/>
          <w:b/>
          <w:bCs/>
          <w:color w:val="000000"/>
          <w:sz w:val="24"/>
          <w:szCs w:val="21"/>
          <w:highlight w:val="none"/>
          <w:lang w:val="en-US" w:eastAsia="zh-CN" w:bidi="ar-SA"/>
        </w:rPr>
      </w:pPr>
      <w:r>
        <w:rPr>
          <w:rFonts w:hint="eastAsia" w:ascii="宋体" w:hAnsi="宋体" w:cs="宋体"/>
          <w:b/>
          <w:bCs/>
          <w:color w:val="000000"/>
          <w:sz w:val="24"/>
          <w:szCs w:val="21"/>
          <w:highlight w:val="none"/>
          <w:lang w:val="en-US" w:eastAsia="zh-CN" w:bidi="ar-SA"/>
        </w:rPr>
        <w:t xml:space="preserve">八</w:t>
      </w:r>
      <w:r>
        <w:rPr>
          <w:rFonts w:hint="eastAsia" w:ascii="宋体" w:hAnsi="宋体" w:eastAsia="宋体" w:cs="宋体"/>
          <w:b/>
          <w:bCs/>
          <w:color w:val="000000"/>
          <w:sz w:val="24"/>
          <w:szCs w:val="21"/>
          <w:highlight w:val="none"/>
          <w:lang w:val="en-US" w:eastAsia="zh-CN" w:bidi="ar-SA"/>
        </w:rPr>
        <w:t xml:space="preserve">、安全保密要求</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7.1乙方</w:t>
      </w:r>
      <w:r>
        <w:rPr>
          <w:rFonts w:hint="eastAsia" w:ascii="宋体" w:hAnsi="宋体" w:eastAsia="宋体" w:cs="宋体"/>
          <w:color w:val="000000"/>
          <w:sz w:val="24"/>
          <w:szCs w:val="24"/>
          <w:highlight w:val="none"/>
        </w:rPr>
        <w:t xml:space="preserve">需指定一名人员作为安全负责人，并加强安全保密教育和管理，服务期间所获取、产生的资料和数据应独立存储和分开管理，不得与其他项目混合存储。</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需为其单位和员工造成的网络安全、数据泄露等事件，赔偿一切损失和负法律责任。</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7.2</w:t>
      </w:r>
      <w:r>
        <w:rPr>
          <w:rFonts w:hint="eastAsia" w:ascii="宋体" w:hAnsi="宋体" w:eastAsia="宋体" w:cs="宋体"/>
          <w:color w:val="000000"/>
          <w:sz w:val="24"/>
          <w:szCs w:val="24"/>
          <w:highlight w:val="none"/>
        </w:rPr>
        <w:t xml:space="preserve">应做好相关人员的保密安全管理，服务期间所获取、产生的所有数据、资料归</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所有</w:t>
      </w:r>
      <w:r>
        <w:rPr>
          <w:rFonts w:hint="eastAsia" w:ascii="宋体" w:hAnsi="宋体" w:eastAsia="宋体" w:cs="宋体"/>
          <w:color w:val="000000"/>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7.3</w:t>
      </w:r>
      <w:r>
        <w:rPr>
          <w:rFonts w:hint="eastAsia" w:ascii="宋体" w:hAnsi="宋体" w:eastAsia="宋体" w:cs="宋体"/>
          <w:color w:val="000000"/>
          <w:sz w:val="24"/>
          <w:szCs w:val="24"/>
          <w:highlight w:val="none"/>
          <w:lang w:eastAsia="zh-CN"/>
        </w:rPr>
        <w:t xml:space="preserve">项目人员不得向无关人员透露项目工作内容，不得在公共场合讨论项目敏感信息。</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7.4乙方须制定安全保密突发事件应急处置预案，涵盖数据泄露、设备被盗、网络攻击等场景，明确应急响应流程、责任人员及处置时限；发生安全保密突发事件（如数据泄露、设备丢失），乙方须立即启动预案，采取阻断泄露、追回设备、排查漏洞等措施，并在 30 分钟内书面报告甲方；不得隐瞒事件情况，不得拖延处置，否则将加重追究责任。</w:t>
      </w:r>
      <w:r/>
    </w:p>
    <w:p>
      <w:pPr>
        <w:ind w:firstLine="482"/>
        <w:keepLines w:val="0"/>
        <w:keepNext w:val="0"/>
        <w:pageBreakBefore w:val="0"/>
        <w:spacing w:line="360" w:lineRule="auto"/>
        <w:shd w:val="clear" w:color="auto" w:fill="auto"/>
        <w:widowControl w:val="off"/>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八、应急事件处置要求</w:t>
      </w:r>
      <w:r/>
    </w:p>
    <w:p>
      <w:pPr>
        <w:ind w:left="0"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suppressLineNumbers w:val="0"/>
      </w:pPr>
      <w:r>
        <w:rPr>
          <w:rFonts w:hint="eastAsia" w:ascii="宋体" w:hAnsi="宋体" w:eastAsia="宋体" w:cs="宋体"/>
          <w:bCs/>
          <w:color w:val="000000"/>
          <w:sz w:val="24"/>
          <w:szCs w:val="24"/>
          <w:highlight w:val="none"/>
          <w:lang w:val="en-US" w:eastAsia="zh-CN" w:bidi="ar-SA"/>
        </w:rPr>
        <w:t xml:space="preserve">8.1风险排查：结合每周全点位巡检，同步开展应急风险排查，重点排查设备安全、线路破损、电源隐患、平台对接异常等风险点，形成应急风险排查台账，每月随巡检报告同步提交甲方，对高风险点位需制定专项防控措施。</w:t>
      </w:r>
      <w:r/>
    </w:p>
    <w:p>
      <w:pPr>
        <w:ind w:left="0"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suppressLineNumbers w:val="0"/>
      </w:pPr>
      <w:r>
        <w:rPr>
          <w:rFonts w:hint="eastAsia" w:ascii="宋体" w:hAnsi="宋体" w:eastAsia="宋体" w:cs="宋体"/>
          <w:bCs/>
          <w:color w:val="000000"/>
          <w:sz w:val="24"/>
          <w:szCs w:val="24"/>
          <w:highlight w:val="none"/>
          <w:lang w:val="en-US" w:eastAsia="zh-CN" w:bidi="ar-SA"/>
        </w:rPr>
        <w:t xml:space="preserve">8.2预案：乙方须在项目交付后（设备调试完毕并交付使用）1个月内制定专项应急处置预案，涵盖设备故障、网络中断、存储异常、平台对接故障、极端天气影响等各类场景，明确处置流程、时限及责任人。​</w:t>
      </w:r>
      <w:r/>
    </w:p>
    <w:p>
      <w:pPr>
        <w:ind w:left="0"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suppressLineNumbers w:val="0"/>
      </w:pPr>
      <w:r>
        <w:rPr>
          <w:rFonts w:hint="eastAsia" w:ascii="宋体" w:hAnsi="宋体" w:eastAsia="宋体" w:cs="宋体"/>
          <w:bCs/>
          <w:color w:val="000000"/>
          <w:sz w:val="24"/>
          <w:szCs w:val="24"/>
          <w:highlight w:val="none"/>
          <w:lang w:val="en-US" w:eastAsia="zh-CN" w:bidi="ar-SA"/>
        </w:rPr>
        <w:t xml:space="preserve">8.3处置优先级：按照 “影响范围由大到小、重要程度由高到低” 设定处置优先级：一级（核心存储设备故障、平台全面断联、大面积摄像头离线，影响 50% 以上监控点位）→二级（重点区域设备故障、局部网络中断，影响 10%—50% 监控点位）→三级（单个或少量非重点区域设备故障，影响 10% 以下监控点位），一级事件需总指挥全程统筹，二级事件需技术统筹现场指导，三级事件由现场处置人员按流程处置。</w:t>
      </w:r>
      <w:r/>
    </w:p>
    <w:p>
      <w:pPr>
        <w:ind w:left="0" w:firstLine="482"/>
        <w:jc w:val="left"/>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bidi="ar-SA"/>
        </w:rPr>
        <w:suppressLineNumbers w:val="0"/>
      </w:pPr>
      <w:r>
        <w:rPr>
          <w:rFonts w:hint="eastAsia" w:ascii="宋体" w:hAnsi="宋体" w:cs="宋体"/>
          <w:b/>
          <w:bCs w:val="0"/>
          <w:color w:val="000000"/>
          <w:sz w:val="24"/>
          <w:szCs w:val="24"/>
          <w:highlight w:val="none"/>
          <w:lang w:val="en-US" w:eastAsia="zh-CN" w:bidi="ar-SA"/>
        </w:rPr>
        <w:t xml:space="preserve">九</w:t>
      </w:r>
      <w:r>
        <w:rPr>
          <w:rFonts w:hint="eastAsia" w:ascii="宋体" w:hAnsi="宋体" w:eastAsia="宋体" w:cs="宋体"/>
          <w:b/>
          <w:bCs w:val="0"/>
          <w:color w:val="000000"/>
          <w:sz w:val="24"/>
          <w:szCs w:val="24"/>
          <w:highlight w:val="none"/>
          <w:lang w:val="en-US" w:eastAsia="zh-CN" w:bidi="ar-SA"/>
        </w:rPr>
        <w:t xml:space="preserve">、合同转包或分包</w:t>
      </w:r>
      <w:r/>
    </w:p>
    <w:p>
      <w:pPr>
        <w:ind w:left="0"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suppressLineNumbers w:val="0"/>
      </w:pPr>
      <w:r>
        <w:rPr>
          <w:rFonts w:hint="eastAsia" w:ascii="宋体" w:hAnsi="宋体" w:cs="宋体"/>
          <w:bCs/>
          <w:color w:val="000000"/>
          <w:sz w:val="24"/>
          <w:szCs w:val="24"/>
          <w:highlight w:val="none"/>
          <w:lang w:val="en-US" w:eastAsia="zh-CN" w:bidi="ar-SA"/>
        </w:rPr>
        <w:t xml:space="preserve">9</w:t>
      </w:r>
      <w:r>
        <w:rPr>
          <w:rFonts w:hint="eastAsia" w:ascii="宋体" w:hAnsi="宋体" w:eastAsia="宋体" w:cs="宋体"/>
          <w:bCs/>
          <w:color w:val="000000"/>
          <w:sz w:val="24"/>
          <w:szCs w:val="24"/>
          <w:highlight w:val="none"/>
          <w:lang w:val="en-US" w:eastAsia="zh-CN" w:bidi="ar-SA"/>
        </w:rPr>
        <w:t xml:space="preserve">.1乙方不得将合同标的转包给他人履行。</w:t>
      </w:r>
      <w:r/>
    </w:p>
    <w:p>
      <w:pPr>
        <w:ind w:left="0"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bidi="ar-SA"/>
        </w:rPr>
        <w:suppressLineNumbers w:val="0"/>
      </w:pPr>
      <w:r>
        <w:rPr>
          <w:rFonts w:hint="eastAsia" w:ascii="宋体" w:hAnsi="宋体" w:cs="宋体"/>
          <w:bCs/>
          <w:color w:val="000000"/>
          <w:sz w:val="24"/>
          <w:szCs w:val="24"/>
          <w:highlight w:val="none"/>
          <w:lang w:val="en-US" w:eastAsia="zh-CN" w:bidi="ar-SA"/>
        </w:rPr>
        <w:t xml:space="preserve">9</w:t>
      </w:r>
      <w:r>
        <w:rPr>
          <w:rFonts w:hint="eastAsia" w:ascii="宋体" w:hAnsi="宋体" w:eastAsia="宋体" w:cs="宋体"/>
          <w:bCs/>
          <w:color w:val="000000"/>
          <w:sz w:val="24"/>
          <w:szCs w:val="24"/>
          <w:highlight w:val="none"/>
          <w:lang w:val="en-US" w:eastAsia="zh-CN" w:bidi="ar-SA"/>
        </w:rPr>
        <w:t xml:space="preserve">.2允许</w:t>
      </w:r>
      <w:r>
        <w:rPr>
          <w:rFonts w:hint="eastAsia" w:ascii="宋体" w:hAnsi="宋体" w:cs="宋体"/>
          <w:bCs/>
          <w:color w:val="000000"/>
          <w:sz w:val="24"/>
          <w:szCs w:val="24"/>
          <w:highlight w:val="none"/>
          <w:lang w:val="en-US" w:eastAsia="zh-CN" w:bidi="ar-SA"/>
        </w:rPr>
        <w:t xml:space="preserve">乙方</w:t>
      </w:r>
      <w:r>
        <w:rPr>
          <w:rFonts w:hint="eastAsia" w:ascii="宋体" w:hAnsi="宋体" w:eastAsia="宋体" w:cs="宋体"/>
          <w:bCs/>
          <w:color w:val="000000"/>
          <w:sz w:val="24"/>
          <w:szCs w:val="24"/>
          <w:highlight w:val="none"/>
          <w:lang w:val="en-US" w:eastAsia="zh-CN" w:bidi="ar-SA"/>
        </w:rPr>
        <w:t xml:space="preserve">将本项目的深化设计工作依法分包，</w:t>
      </w:r>
      <w:r>
        <w:rPr>
          <w:rFonts w:hint="eastAsia" w:ascii="宋体" w:hAnsi="宋体" w:eastAsia="宋体" w:cs="宋体"/>
          <w:color w:val="auto"/>
          <w:sz w:val="24"/>
          <w:szCs w:val="24"/>
          <w:highlight w:val="none"/>
        </w:rPr>
        <w:t xml:space="preserve">分包具体内容、金额或比例：</w:t>
      </w:r>
      <w:r>
        <w:rPr>
          <w:rFonts w:hint="eastAsia" w:ascii="宋体" w:hAnsi="宋体" w:eastAsia="宋体" w:cs="宋体"/>
          <w:color w:val="auto"/>
          <w:sz w:val="24"/>
          <w:szCs w:val="24"/>
          <w:highlight w:val="none"/>
          <w:lang w:val="en-US" w:eastAsia="zh-CN"/>
        </w:rPr>
        <w:t xml:space="preserve">本项目的深化设计工作</w:t>
      </w:r>
      <w:r>
        <w:rPr>
          <w:rFonts w:hint="eastAsia" w:ascii="宋体" w:hAnsi="宋体" w:cs="宋体"/>
          <w:color w:val="auto"/>
          <w:sz w:val="24"/>
          <w:szCs w:val="24"/>
          <w:highlight w:val="none"/>
          <w:lang w:val="en-US" w:eastAsia="zh-CN"/>
        </w:rPr>
        <w:t xml:space="preserve">（约合同金额的1%）,</w:t>
      </w:r>
      <w:r>
        <w:rPr>
          <w:rFonts w:hint="eastAsia" w:ascii="宋体" w:hAnsi="宋体" w:eastAsia="宋体" w:cs="宋体"/>
          <w:color w:val="auto"/>
          <w:sz w:val="24"/>
          <w:szCs w:val="24"/>
          <w:highlight w:val="none"/>
          <w:lang w:val="en-US" w:eastAsia="zh-CN"/>
        </w:rPr>
        <w:t xml:space="preserve">经招标单位允许后由中标单位分包给其具有相应资质的单位实施，并由中标单位承担全部费用和责任。</w:t>
      </w:r>
      <w:r/>
    </w:p>
    <w:p>
      <w:pPr>
        <w:ind w:left="0"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bidi="ar-SA"/>
        </w:rPr>
        <w:suppressLineNumbers w:val="0"/>
      </w:pPr>
      <w:r>
        <w:rPr>
          <w:rFonts w:hint="eastAsia" w:ascii="宋体" w:hAnsi="宋体" w:cs="宋体"/>
          <w:b w:val="0"/>
          <w:bCs/>
          <w:color w:val="000000"/>
          <w:sz w:val="24"/>
          <w:szCs w:val="24"/>
          <w:highlight w:val="none"/>
          <w:lang w:val="en-US" w:eastAsia="zh-CN" w:bidi="ar-SA"/>
        </w:rPr>
        <w:t xml:space="preserve">9</w:t>
      </w:r>
      <w:r>
        <w:rPr>
          <w:rFonts w:hint="eastAsia" w:ascii="宋体" w:hAnsi="宋体" w:eastAsia="宋体" w:cs="宋体"/>
          <w:b w:val="0"/>
          <w:bCs/>
          <w:color w:val="000000"/>
          <w:sz w:val="24"/>
          <w:szCs w:val="24"/>
          <w:highlight w:val="none"/>
          <w:lang w:val="en-US" w:eastAsia="zh-CN" w:bidi="ar-SA"/>
        </w:rPr>
        <w:t xml:space="preserve">.3乙方如有转包或未经甲方同意的分包行为，甲方有权解除合同。</w:t>
      </w:r>
      <w:r/>
    </w:p>
    <w:p>
      <w:pPr>
        <w:ind w:left="0"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
        </w:rPr>
        <w:suppressLineNumbers w:val="0"/>
      </w:pPr>
      <w:r>
        <w:rPr>
          <w:rFonts w:hint="eastAsia" w:ascii="宋体" w:hAnsi="宋体" w:eastAsia="宋体" w:cs="宋体"/>
          <w:b/>
          <w:bCs/>
          <w:color w:val="000000"/>
          <w:sz w:val="24"/>
          <w:szCs w:val="24"/>
          <w:highlight w:val="none"/>
          <w:lang w:val="en-US" w:eastAsia="zh-CN" w:bidi="ar"/>
        </w:rPr>
        <w:t xml:space="preserve">十、甲乙双方权利与义务</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10.1</w:t>
      </w:r>
      <w:r>
        <w:rPr>
          <w:rFonts w:hint="eastAsia" w:ascii="宋体" w:hAnsi="宋体" w:eastAsia="宋体" w:cs="宋体"/>
          <w:bCs/>
          <w:color w:val="000000"/>
          <w:sz w:val="24"/>
          <w:szCs w:val="24"/>
          <w:highlight w:val="none"/>
          <w:lang w:val="en-US" w:eastAsia="zh-CN"/>
        </w:rPr>
        <w:t xml:space="preserve">甲方的权利和义务</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lang w:val="en-US" w:eastAsia="zh-CN"/>
        </w:rPr>
        <w:t xml:space="preserve">.1.1</w:t>
      </w:r>
      <w:r>
        <w:rPr>
          <w:rFonts w:hint="eastAsia" w:ascii="宋体" w:hAnsi="宋体" w:eastAsia="宋体" w:cs="宋体"/>
          <w:color w:val="000000"/>
          <w:sz w:val="24"/>
          <w:szCs w:val="24"/>
        </w:rPr>
        <w:t xml:space="preserve">乙方不能在施工工期内完成合同约定的内容， 应向甲方支付违约金，除不可抗力因素或甲方造成原因外，如乙方发生延期交付，每迟交一天，按合同总金额的0.05%支付违约金，甲方可直接从工程进度支付款中扣除。</w:t>
      </w:r>
      <w:r/>
    </w:p>
    <w:p>
      <w:pPr>
        <w:pStyle w:val="808"/>
        <w:ind w:firstLine="48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10.1.2乙方没有提供合同约定的设备，或提供的设备型号、规格和性能与合同约 定的不符，或设备性能不能满足甲方规定的要求，经甲方书面催告仍不能按时履行或 提供的替代设备或设备性能达不到甲方要求，导致合同无法履行的，甲方有权解除合同，并要求乙方赔偿全部损失。</w:t>
      </w:r>
      <w:r/>
    </w:p>
    <w:p>
      <w:pPr>
        <w:pStyle w:val="808"/>
        <w:ind w:firstLine="48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10.1.3非因甲方原因，乙方不履行本合同规定的义务，致使工作延误，甲方有权要求其强制履行或解除合同，并要求乙方等额赔偿由此造成的一切损失。</w:t>
      </w:r>
      <w:r/>
    </w:p>
    <w:p>
      <w:pPr>
        <w:pStyle w:val="808"/>
        <w:ind w:firstLine="48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10.1.4在运维期内，本合同范围内涉及的各类故障，乙方未在合同规定的时间内完成修复的，按照相关考核进行处罚。因乙方的其他运维期服务不能满足招标文件及合同要求，给甲方造成损失的赔偿损失，并且由乙方承担 1000 元/次罚款。</w:t>
      </w:r>
      <w:r/>
    </w:p>
    <w:p>
      <w:pPr>
        <w:pStyle w:val="808"/>
        <w:ind w:firstLine="48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10.1.5施工和运维期间，乙方应保障施工和维护过程中的网络安全，凡是由于乙方原因造成“一机两用”、“两网互通”等网络安全案事件发生的，由乙方承担5000元/次罚款。</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10.1.7</w:t>
      </w:r>
      <w:r>
        <w:rPr>
          <w:rFonts w:hint="eastAsia" w:ascii="宋体" w:hAnsi="宋体" w:eastAsia="宋体" w:cs="宋体"/>
          <w:bCs/>
          <w:color w:val="000000"/>
          <w:sz w:val="24"/>
          <w:szCs w:val="24"/>
          <w:highlight w:val="none"/>
          <w:lang w:val="en-US" w:eastAsia="zh-CN"/>
        </w:rPr>
        <w:t xml:space="preserve">甲方应依照招标文件约定，向乙方提供技术服务所必须的信息、数据、资料。</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10.1.8</w:t>
      </w:r>
      <w:r>
        <w:rPr>
          <w:rFonts w:hint="eastAsia" w:ascii="宋体" w:hAnsi="宋体" w:eastAsia="宋体" w:cs="宋体"/>
          <w:bCs/>
          <w:color w:val="000000"/>
          <w:sz w:val="24"/>
          <w:szCs w:val="24"/>
          <w:highlight w:val="none"/>
          <w:lang w:val="en-US" w:eastAsia="zh-CN"/>
        </w:rPr>
        <w:t xml:space="preserve">甲方应及时向乙方支付</w:t>
      </w:r>
      <w:r>
        <w:rPr>
          <w:rFonts w:hint="eastAsia" w:ascii="宋体" w:hAnsi="宋体" w:cs="宋体"/>
          <w:bCs/>
          <w:color w:val="000000"/>
          <w:sz w:val="24"/>
          <w:szCs w:val="24"/>
          <w:highlight w:val="none"/>
          <w:lang w:val="en-US" w:eastAsia="zh-CN"/>
        </w:rPr>
        <w:t xml:space="preserve">合同价款</w:t>
      </w:r>
      <w:r>
        <w:rPr>
          <w:rFonts w:hint="eastAsia" w:ascii="宋体" w:hAnsi="宋体" w:eastAsia="宋体" w:cs="宋体"/>
          <w:bCs/>
          <w:color w:val="000000"/>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lang w:val="en-US" w:eastAsia="zh-CN"/>
        </w:rPr>
        <w:t xml:space="preserve">.2乙方的权利和义务</w:t>
      </w:r>
      <w:r/>
    </w:p>
    <w:p>
      <w:pPr>
        <w:ind w:firstLine="480"/>
        <w:jc w:val="both"/>
        <w:keepLines w:val="0"/>
        <w:keepNext w:val="0"/>
        <w:pageBreakBefore w:val="0"/>
        <w:spacing w:line="56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10</w:t>
      </w:r>
      <w:r>
        <w:rPr>
          <w:rFonts w:hint="eastAsia" w:ascii="宋体" w:hAnsi="宋体" w:eastAsia="宋体" w:cs="宋体"/>
          <w:b w:val="0"/>
          <w:bCs w:val="0"/>
          <w:color w:val="000000"/>
          <w:sz w:val="24"/>
          <w:szCs w:val="24"/>
          <w:highlight w:val="none"/>
          <w:lang w:val="en-US" w:eastAsia="zh-CN" w:bidi="ar-SA"/>
        </w:rPr>
        <w:t xml:space="preserve">.2.1乙方对本项目的施工质量负责，严格按照相关国家、地方标准进行施工，要求项目施工质量达到合格以上 。</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10</w:t>
      </w:r>
      <w:r>
        <w:rPr>
          <w:rFonts w:hint="eastAsia" w:ascii="宋体" w:hAnsi="宋体" w:eastAsia="宋体" w:cs="宋体"/>
          <w:b w:val="0"/>
          <w:bCs w:val="0"/>
          <w:color w:val="000000"/>
          <w:sz w:val="24"/>
          <w:szCs w:val="24"/>
          <w:highlight w:val="none"/>
          <w:lang w:val="en-US" w:eastAsia="zh-CN"/>
        </w:rPr>
        <w:t xml:space="preserve">.2.2本项目涉及的施工、维护等工作，乙方要做好安全保护工作</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造成人员伤亡、财产损失等，由乙方负责赔偿，若乙方不履行相应责任的，甲方有权从未支付的服务款项中进行扣除。</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lang w:val="en-US" w:eastAsia="zh-CN"/>
        </w:rPr>
        <w:t xml:space="preserve">.2.3因本项目设备设施造成第三者人身伤亡和财产损失，</w:t>
      </w:r>
      <w:r>
        <w:rPr>
          <w:rFonts w:hint="eastAsia" w:ascii="宋体" w:hAnsi="宋体" w:eastAsia="宋体" w:cs="宋体"/>
          <w:b w:val="0"/>
          <w:bCs w:val="0"/>
          <w:color w:val="000000"/>
          <w:sz w:val="24"/>
          <w:szCs w:val="24"/>
          <w:highlight w:val="none"/>
        </w:rPr>
        <w:t xml:space="preserve">由乙方</w:t>
      </w:r>
      <w:r>
        <w:rPr>
          <w:rFonts w:hint="eastAsia" w:ascii="宋体" w:hAnsi="宋体" w:eastAsia="宋体" w:cs="宋体"/>
          <w:b w:val="0"/>
          <w:bCs w:val="0"/>
          <w:color w:val="000000"/>
          <w:sz w:val="24"/>
          <w:szCs w:val="24"/>
          <w:highlight w:val="none"/>
          <w:lang w:val="en-US" w:eastAsia="zh-CN"/>
        </w:rPr>
        <w:t xml:space="preserve">先行</w:t>
      </w:r>
      <w:r>
        <w:rPr>
          <w:rFonts w:hint="eastAsia" w:ascii="宋体" w:hAnsi="宋体" w:eastAsia="宋体" w:cs="宋体"/>
          <w:b w:val="0"/>
          <w:bCs w:val="0"/>
          <w:color w:val="000000"/>
          <w:sz w:val="24"/>
          <w:szCs w:val="24"/>
          <w:highlight w:val="none"/>
        </w:rPr>
        <w:t xml:space="preserve">承担相关费用</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乙方有权向侵权人员追偿责任。</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hint="eastAsia" w:ascii="宋体" w:hAnsi="宋体" w:cs="宋体"/>
          <w:bCs/>
          <w:color w:val="000000"/>
          <w:sz w:val="24"/>
          <w:szCs w:val="24"/>
          <w:highlight w:val="none"/>
          <w:lang w:val="en-US" w:eastAsia="zh-CN"/>
        </w:rPr>
        <w:t xml:space="preserve">0</w:t>
      </w:r>
      <w:r>
        <w:rPr>
          <w:rFonts w:hint="eastAsia" w:ascii="宋体" w:hAnsi="宋体" w:eastAsia="宋体" w:cs="宋体"/>
          <w:bCs/>
          <w:color w:val="000000"/>
          <w:sz w:val="24"/>
          <w:szCs w:val="24"/>
          <w:highlight w:val="none"/>
          <w:lang w:val="en-US" w:eastAsia="zh-CN"/>
        </w:rPr>
        <w:t xml:space="preserve">.2.4乙方应严格执行项目服务计划，依照招标文件的约定交付服务成果，乙方应保证其货物在正确安装、正常使用和保养条件下，符合招标文件技术参数相关要求。在施工工期内以及维保期内乙方应对由于设计、工艺、材料或安装施工的缺陷而发生的任何不足或故障负责，并承担由此引起的一切后果。</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hint="eastAsia" w:ascii="宋体" w:hAnsi="宋体" w:cs="宋体"/>
          <w:bCs/>
          <w:color w:val="000000"/>
          <w:sz w:val="24"/>
          <w:szCs w:val="24"/>
          <w:highlight w:val="none"/>
          <w:lang w:val="en-US" w:eastAsia="zh-CN"/>
        </w:rPr>
        <w:t xml:space="preserve">0</w:t>
      </w:r>
      <w:r>
        <w:rPr>
          <w:rFonts w:hint="eastAsia" w:ascii="宋体" w:hAnsi="宋体" w:eastAsia="宋体" w:cs="宋体"/>
          <w:bCs/>
          <w:color w:val="000000"/>
          <w:sz w:val="24"/>
          <w:szCs w:val="24"/>
          <w:highlight w:val="none"/>
          <w:lang w:val="en-US" w:eastAsia="zh-CN"/>
        </w:rPr>
        <w:t xml:space="preserve">.2.5在</w:t>
      </w:r>
      <w:r>
        <w:rPr>
          <w:rFonts w:hint="eastAsia" w:ascii="宋体" w:hAnsi="宋体" w:cs="宋体"/>
          <w:bCs/>
          <w:color w:val="000000"/>
          <w:sz w:val="24"/>
          <w:szCs w:val="24"/>
          <w:highlight w:val="none"/>
          <w:lang w:val="en-US" w:eastAsia="zh-CN"/>
        </w:rPr>
        <w:t xml:space="preserve">运维</w:t>
      </w:r>
      <w:r>
        <w:rPr>
          <w:rFonts w:hint="eastAsia" w:ascii="宋体" w:hAnsi="宋体" w:eastAsia="宋体" w:cs="宋体"/>
          <w:bCs/>
          <w:color w:val="000000"/>
          <w:sz w:val="24"/>
          <w:szCs w:val="24"/>
          <w:highlight w:val="none"/>
          <w:lang w:val="en-US" w:eastAsia="zh-CN"/>
        </w:rPr>
        <w:t xml:space="preserve">内出现故障</w:t>
      </w:r>
      <w:r>
        <w:rPr>
          <w:rFonts w:hint="eastAsia" w:ascii="宋体" w:hAnsi="宋体" w:cs="宋体"/>
          <w:bCs/>
          <w:color w:val="000000"/>
          <w:sz w:val="24"/>
          <w:szCs w:val="24"/>
          <w:highlight w:val="none"/>
          <w:lang w:val="en-US" w:eastAsia="zh-CN"/>
        </w:rPr>
        <w:t xml:space="preserve">乙方</w:t>
      </w:r>
      <w:r>
        <w:rPr>
          <w:rFonts w:hint="eastAsia" w:ascii="宋体" w:hAnsi="宋体" w:eastAsia="宋体" w:cs="宋体"/>
          <w:bCs/>
          <w:color w:val="000000"/>
          <w:sz w:val="24"/>
          <w:szCs w:val="24"/>
          <w:highlight w:val="none"/>
          <w:lang w:val="en-US" w:eastAsia="zh-CN"/>
        </w:rPr>
        <w:t xml:space="preserve">抵达现场不能现场修复的，必须用同类、同型号产品或功能性能效果高于原产品进行替换，保证信息畅通。</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hint="eastAsia" w:ascii="宋体" w:hAnsi="宋体" w:cs="宋体"/>
          <w:bCs/>
          <w:color w:val="000000"/>
          <w:sz w:val="24"/>
          <w:szCs w:val="24"/>
          <w:highlight w:val="none"/>
          <w:lang w:val="en-US" w:eastAsia="zh-CN"/>
        </w:rPr>
        <w:t xml:space="preserve">0</w:t>
      </w:r>
      <w:r>
        <w:rPr>
          <w:rFonts w:hint="eastAsia" w:ascii="宋体" w:hAnsi="宋体" w:eastAsia="宋体" w:cs="宋体"/>
          <w:bCs/>
          <w:color w:val="000000"/>
          <w:sz w:val="24"/>
          <w:szCs w:val="24"/>
          <w:highlight w:val="none"/>
          <w:lang w:val="en-US" w:eastAsia="zh-CN"/>
        </w:rPr>
        <w:t xml:space="preserve">.2.6自合同签订之日起，乙方需负责本合同涉及的所有设备（含配套管线）的维护保养等工作，甲方不提供任何配件，所有软件、硬件均由乙方自行负责维护。因乙方维护不当造成的损失由乙方自行负责。</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hint="eastAsia" w:ascii="宋体" w:hAnsi="宋体" w:cs="宋体"/>
          <w:bCs/>
          <w:color w:val="000000"/>
          <w:sz w:val="24"/>
          <w:szCs w:val="24"/>
          <w:highlight w:val="none"/>
          <w:lang w:val="en-US" w:eastAsia="zh-CN"/>
        </w:rPr>
        <w:t xml:space="preserve">0</w:t>
      </w:r>
      <w:r>
        <w:rPr>
          <w:rFonts w:hint="eastAsia" w:ascii="宋体" w:hAnsi="宋体" w:eastAsia="宋体" w:cs="宋体"/>
          <w:bCs/>
          <w:color w:val="000000"/>
          <w:sz w:val="24"/>
          <w:szCs w:val="24"/>
          <w:highlight w:val="none"/>
          <w:lang w:val="en-US" w:eastAsia="zh-CN"/>
        </w:rPr>
        <w:t xml:space="preserve">.2.7严禁违反“保密协议”的相关规定：擅自保留或外传涉及本系统的所有合同、文档、方案、图纸（包括复印件、电子文档）等资料；未经甲方许可，</w:t>
      </w:r>
      <w:r>
        <w:rPr>
          <w:rFonts w:hint="eastAsia" w:ascii="宋体" w:hAnsi="宋体" w:eastAsia="宋体" w:cs="宋体"/>
          <w:bCs/>
          <w:color w:val="000000"/>
          <w:sz w:val="24"/>
          <w:szCs w:val="24"/>
          <w:highlight w:val="none"/>
          <w:u w:val="none"/>
          <w:lang w:val="en-US" w:eastAsia="zh-CN"/>
        </w:rPr>
        <w:t xml:space="preserve">不得</w:t>
      </w:r>
      <w:r>
        <w:rPr>
          <w:rFonts w:hint="eastAsia" w:ascii="宋体" w:hAnsi="宋体" w:eastAsia="宋体" w:cs="宋体"/>
          <w:bCs/>
          <w:color w:val="000000"/>
          <w:sz w:val="24"/>
          <w:szCs w:val="24"/>
          <w:highlight w:val="none"/>
          <w:lang w:val="en-US" w:eastAsia="zh-CN"/>
        </w:rPr>
        <w:t xml:space="preserve">将涉及本系统的任何资料透露给与本协议无关的任何人员，不得对保密信息进行拷贝或抄写；未经甲方许可，不得使用、转让或处理系统中的声音、图像和数据等信息，且不得向除甲方以外的任何单位和个人（即第三方）提供设备和系统中保存的有关信息。违反上述情况的由乙方承担 5000 元/次罚款且甲方有权追究乙方相应的法律责任</w:t>
      </w:r>
      <w:r>
        <w:rPr>
          <w:rFonts w:hint="eastAsia" w:ascii="宋体" w:hAnsi="宋体" w:eastAsia="宋体" w:cs="宋体"/>
          <w:bCs/>
          <w:color w:val="000000"/>
          <w:sz w:val="24"/>
          <w:szCs w:val="24"/>
          <w:highlight w:val="none"/>
          <w:u w:val="none"/>
          <w:lang w:val="en-US" w:eastAsia="zh-CN"/>
        </w:rPr>
        <w:t xml:space="preserve">。</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cyan"/>
          <w:lang w:val="en-US" w:eastAsia="zh-CN"/>
        </w:rPr>
      </w:pPr>
      <w:r>
        <w:rPr>
          <w:rFonts w:hint="eastAsia" w:ascii="宋体" w:hAnsi="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lang w:val="en-US" w:eastAsia="zh-CN"/>
        </w:rPr>
        <w:t xml:space="preserve">2.8若乙方履行本合同确需甲方配合或协调的，应事先向甲方提出书面说明并清晰、完整地列明甲方需配合的事项及时间要求等内容，经甲方书面同意后，甲方依约定完成配合或协调事项；否则，甲方无须向乙方提供任何配合或协助，乙方亦不能以此为由要求甲方承担任何责任或主张减轻或免除自己任何责任。</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hint="eastAsia" w:ascii="宋体" w:hAnsi="宋体" w:cs="宋体"/>
          <w:bCs/>
          <w:color w:val="000000"/>
          <w:sz w:val="24"/>
          <w:szCs w:val="24"/>
          <w:highlight w:val="none"/>
          <w:lang w:val="en-US" w:eastAsia="zh-CN"/>
        </w:rPr>
        <w:t xml:space="preserve">0</w:t>
      </w:r>
      <w:r>
        <w:rPr>
          <w:rFonts w:hint="eastAsia" w:ascii="宋体" w:hAnsi="宋体" w:eastAsia="宋体" w:cs="宋体"/>
          <w:bCs/>
          <w:color w:val="000000"/>
          <w:sz w:val="24"/>
          <w:szCs w:val="24"/>
          <w:highlight w:val="none"/>
          <w:lang w:val="en-US" w:eastAsia="zh-CN"/>
        </w:rPr>
        <w:t xml:space="preserve">.2.9法律法规规定的以及本合同项下的其他权利义务。</w:t>
      </w:r>
      <w:r/>
    </w:p>
    <w:p>
      <w:pPr>
        <w:ind w:left="0" w:firstLine="482"/>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十</w:t>
      </w:r>
      <w:r>
        <w:rPr>
          <w:rFonts w:hint="eastAsia" w:ascii="宋体" w:hAnsi="宋体" w:cs="宋体"/>
          <w:b/>
          <w:bCs w:val="0"/>
          <w:color w:val="000000"/>
          <w:sz w:val="24"/>
          <w:szCs w:val="24"/>
          <w:highlight w:val="none"/>
          <w:lang w:val="en-US" w:eastAsia="zh-CN"/>
        </w:rPr>
        <w:t xml:space="preserve">一</w:t>
      </w:r>
      <w:r>
        <w:rPr>
          <w:rFonts w:hint="eastAsia" w:ascii="宋体" w:hAnsi="宋体" w:eastAsia="宋体" w:cs="宋体"/>
          <w:b/>
          <w:bCs w:val="0"/>
          <w:color w:val="000000"/>
          <w:sz w:val="24"/>
          <w:szCs w:val="24"/>
          <w:highlight w:val="none"/>
          <w:lang w:val="en-US" w:eastAsia="zh-CN"/>
        </w:rPr>
        <w:t xml:space="preserve">、违约责任</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b w:val="0"/>
          <w:bCs/>
          <w:caps w:val="0"/>
          <w:color w:val="000000"/>
          <w:sz w:val="24"/>
          <w:szCs w:val="21"/>
          <w:highlight w:val="none"/>
          <w:lang w:val="en-US" w:eastAsia="zh-CN" w:bidi="ar-SA"/>
        </w:rPr>
        <w:t xml:space="preserve">甲方有权对乙方服务情况进行督查和考核。履约期间，乙方</w:t>
      </w:r>
      <w:r>
        <w:rPr>
          <w:rFonts w:hint="eastAsia" w:ascii="宋体" w:hAnsi="宋体" w:eastAsia="宋体" w:cs="宋体"/>
          <w:color w:val="000000"/>
          <w:sz w:val="24"/>
          <w:szCs w:val="24"/>
          <w:highlight w:val="none"/>
          <w:lang w:val="en-US" w:eastAsia="zh-CN" w:bidi="ar-SA"/>
        </w:rPr>
        <w:t xml:space="preserve">中断服务的，甲方有权解除合同。</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 xml:space="preserve">.2除不可抗力外，如果乙方不能在施工工期内完成合同约定的内容，甲方可要求乙方支付违约金，违约金按每迟延履行一日的应提供而未提供服务价格的</w:t>
      </w:r>
      <w:r>
        <w:rPr>
          <w:rFonts w:hint="eastAsia" w:ascii="宋体" w:hAnsi="宋体" w:cs="宋体"/>
          <w:color w:val="000000"/>
          <w:sz w:val="24"/>
          <w:szCs w:val="24"/>
          <w:highlight w:val="none"/>
          <w:u w:val="single"/>
          <w:lang w:val="en-US" w:eastAsia="zh-CN" w:bidi="ar-SA"/>
        </w:rPr>
        <w:t xml:space="preserve">0.</w:t>
      </w:r>
      <w:r>
        <w:rPr>
          <w:rFonts w:hint="eastAsia" w:ascii="宋体" w:hAnsi="宋体" w:eastAsia="宋体" w:cs="宋体"/>
          <w:color w:val="000000"/>
          <w:sz w:val="24"/>
          <w:szCs w:val="24"/>
          <w:highlight w:val="none"/>
          <w:u w:val="single"/>
          <w:lang w:val="en-US" w:eastAsia="zh-CN" w:bidi="ar-SA"/>
        </w:rPr>
        <w:t xml:space="preserve">5</w:t>
      </w:r>
      <w:r>
        <w:rPr>
          <w:rFonts w:hint="eastAsia" w:ascii="宋体" w:hAnsi="宋体" w:cs="宋体"/>
          <w:color w:val="000000"/>
          <w:sz w:val="24"/>
          <w:szCs w:val="24"/>
          <w:highlight w:val="none"/>
          <w:u w:val="single"/>
          <w:lang w:val="en-US" w:eastAsia="zh-CN" w:bidi="ar-SA"/>
        </w:rPr>
        <w:t xml:space="preserve">%</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计算，最高限额为本合同总价的</w:t>
      </w:r>
      <w:r>
        <w:rPr>
          <w:rFonts w:hint="eastAsia" w:ascii="宋体" w:hAnsi="宋体" w:eastAsia="宋体" w:cs="宋体"/>
          <w:color w:val="000000"/>
          <w:sz w:val="24"/>
          <w:szCs w:val="24"/>
          <w:highlight w:val="none"/>
          <w:u w:val="single"/>
          <w:lang w:val="en-US" w:eastAsia="zh-CN" w:bidi="ar-SA"/>
        </w:rPr>
        <w:t xml:space="preserve"> 10 </w:t>
      </w:r>
      <w:r>
        <w:rPr>
          <w:rFonts w:hint="eastAsia" w:ascii="宋体" w:hAnsi="宋体" w:eastAsia="宋体" w:cs="宋体"/>
          <w:color w:val="000000"/>
          <w:sz w:val="24"/>
          <w:szCs w:val="24"/>
          <w:highlight w:val="none"/>
          <w:lang w:val="en-US" w:eastAsia="zh-CN" w:bidi="ar-SA"/>
        </w:rPr>
        <w:t xml:space="preserve">%；迟延履行的违约金计算数额达到前述最高限额之日起，甲方有权在要求乙方支付违约金的同时，书面通知乙方解除本合同。</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 xml:space="preserve">.3乙方没有提供合同约定的设备，或提供的设备型号、规格和性能与合同约定的不符，或设备性能不能满足甲方规定的要求，经甲方书面催告仍不能按时履行或提供的替代设备或设备性能达不到甲方要求，导致合同无法履行的，甲方有权解除合同，并要求乙方赔偿全部损失。</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 xml:space="preserve">.4除不可抗力外，如果甲方没有按照本合同约定的付款方式付款，乙方可要求甲方支付违约金，违约金按每迟延付款一日的应付而未付款的</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cs="宋体"/>
          <w:color w:val="000000"/>
          <w:sz w:val="24"/>
          <w:szCs w:val="24"/>
          <w:highlight w:val="none"/>
          <w:u w:val="single"/>
          <w:lang w:val="en-US" w:eastAsia="zh-CN" w:bidi="ar-SA"/>
        </w:rPr>
        <w:t xml:space="preserve">0.01</w:t>
      </w:r>
      <w:r>
        <w:rPr>
          <w:rFonts w:hint="eastAsia" w:ascii="Arial" w:hAnsi="Arial" w:cs="Arial"/>
          <w:color w:val="000000"/>
          <w:sz w:val="24"/>
          <w:szCs w:val="24"/>
          <w:highlight w:val="none"/>
          <w:u w:val="single"/>
          <w:lang w:val="en-US" w:eastAsia="zh-CN" w:bidi="ar-SA"/>
        </w:rPr>
        <w:t xml:space="preserve">%</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计算，最高限额为应付款项的</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cs="宋体"/>
          <w:color w:val="000000"/>
          <w:sz w:val="24"/>
          <w:szCs w:val="24"/>
          <w:highlight w:val="none"/>
          <w:u w:val="single"/>
          <w:lang w:val="en-US" w:eastAsia="zh-CN" w:bidi="ar-SA"/>
        </w:rPr>
        <w:t xml:space="preserve">0.01</w:t>
      </w:r>
      <w:r>
        <w:rPr>
          <w:rFonts w:hint="eastAsia" w:ascii="Arial" w:hAnsi="Arial" w:cs="Arial"/>
          <w:color w:val="000000"/>
          <w:sz w:val="24"/>
          <w:szCs w:val="24"/>
          <w:highlight w:val="none"/>
          <w:u w:val="single"/>
          <w:lang w:val="en-US" w:eastAsia="zh-CN" w:bidi="ar-SA"/>
        </w:rPr>
        <w:t xml:space="preserve">%</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；迟延付款的违约金计算数额达到前述最高限额之日起，乙方有权要求甲方支付违约金。</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 xml:space="preserve">.5任何一方按照前述约定要求违约方支付违约金的同时，仍有权要求违约方继续履行合同、采取补救措施，并有权按照己方实际损失情况要求违约方赔偿损失。</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 xml:space="preserve">.6因相关法律法规、部门规章、重大政策性文件等调整，导致本合同内容无法正常履行，甲方可直接书面通知乙方解除本合同。</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 xml:space="preserve">.7如果出现政府采购监督管理部门在处理投诉事项期间，书面通知甲方暂停采购活动的情形，或者询问或质疑事项可能影响中标结果的，导致甲方中止履行合同的情形，均不视为甲方违约。</w:t>
      </w:r>
      <w:r/>
    </w:p>
    <w:p>
      <w:pPr>
        <w:numPr>
          <w:ilvl w:val="0"/>
          <w:numId w:val="0"/>
        </w:numPr>
        <w:ind w:firstLine="482"/>
        <w:jc w:val="left"/>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bidi="ar-SA"/>
        </w:rPr>
        <w:suppressLineNumbers w:val="0"/>
      </w:pPr>
      <w:r>
        <w:rPr>
          <w:rFonts w:hint="eastAsia" w:ascii="宋体" w:hAnsi="宋体" w:eastAsia="宋体" w:cs="宋体"/>
          <w:b/>
          <w:bCs w:val="0"/>
          <w:color w:val="000000"/>
          <w:sz w:val="24"/>
          <w:szCs w:val="24"/>
          <w:highlight w:val="none"/>
          <w:lang w:val="en-US" w:eastAsia="zh-CN" w:bidi="ar-SA"/>
        </w:rPr>
        <w:t xml:space="preserve">十</w:t>
      </w:r>
      <w:r>
        <w:rPr>
          <w:rFonts w:hint="eastAsia" w:ascii="宋体" w:hAnsi="宋体" w:cs="宋体"/>
          <w:b/>
          <w:bCs w:val="0"/>
          <w:color w:val="000000"/>
          <w:sz w:val="24"/>
          <w:szCs w:val="24"/>
          <w:highlight w:val="none"/>
          <w:lang w:val="en-US" w:eastAsia="zh-CN" w:bidi="ar-SA"/>
        </w:rPr>
        <w:t xml:space="preserve">二</w:t>
      </w:r>
      <w:r>
        <w:rPr>
          <w:rFonts w:hint="eastAsia" w:ascii="宋体" w:hAnsi="宋体" w:eastAsia="宋体" w:cs="宋体"/>
          <w:b/>
          <w:bCs w:val="0"/>
          <w:color w:val="000000"/>
          <w:sz w:val="24"/>
          <w:szCs w:val="24"/>
          <w:highlight w:val="none"/>
          <w:lang w:val="en-US" w:eastAsia="zh-CN" w:bidi="ar-SA"/>
        </w:rPr>
        <w:t xml:space="preserve">、知识产权</w:t>
      </w:r>
      <w:r/>
    </w:p>
    <w:p>
      <w:pPr>
        <w:ind w:left="0"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u w:val="none"/>
          <w:lang w:val="en-US" w:eastAsia="zh-CN" w:bidi="ar-SA"/>
        </w:rPr>
        <w:suppressLineNumbers w:val="0"/>
      </w:pPr>
      <w:r>
        <w:rPr>
          <w:rFonts w:hint="eastAsia" w:ascii="宋体" w:hAnsi="宋体" w:eastAsia="宋体" w:cs="宋体"/>
          <w:bCs/>
          <w:color w:val="000000"/>
          <w:sz w:val="24"/>
          <w:szCs w:val="24"/>
          <w:highlight w:val="none"/>
          <w:u w:val="none"/>
          <w:lang w:val="en-US" w:eastAsia="zh-CN" w:bidi="ar-SA"/>
        </w:rPr>
        <w:t xml:space="preserve">乙方应保证甲方免除并承担由于甲方在其本国使用该项目时而引起第三方提出的侵犯专利权、知识产权或设计权的起诉、行动、行政程序索赔、请求等以及甲方为此而产生的损失和损害、费用和支出（包括律师费）。</w:t>
      </w:r>
      <w:r/>
    </w:p>
    <w:p>
      <w:pPr>
        <w:numPr>
          <w:ilvl w:val="0"/>
          <w:numId w:val="0"/>
        </w:numPr>
        <w:ind w:firstLine="482"/>
        <w:jc w:val="left"/>
        <w:keepLines w:val="0"/>
        <w:keepNext w:val="0"/>
        <w:pageBreakBefore w:val="0"/>
        <w:spacing w:before="0" w:line="400" w:lineRule="exact"/>
        <w:widowControl w:val="off"/>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十</w:t>
      </w:r>
      <w:r>
        <w:rPr>
          <w:rFonts w:hint="eastAsia" w:ascii="宋体" w:hAnsi="宋体" w:cs="宋体"/>
          <w:b/>
          <w:bCs/>
          <w:color w:val="000000"/>
          <w:sz w:val="24"/>
          <w:highlight w:val="none"/>
          <w:lang w:val="en-US" w:eastAsia="zh-CN"/>
        </w:rPr>
        <w:t xml:space="preserve">三 </w:t>
      </w:r>
      <w:r>
        <w:rPr>
          <w:rFonts w:hint="eastAsia" w:ascii="宋体" w:hAnsi="宋体" w:eastAsia="宋体" w:cs="宋体"/>
          <w:b/>
          <w:bCs/>
          <w:color w:val="000000"/>
          <w:sz w:val="24"/>
          <w:highlight w:val="none"/>
          <w:lang w:val="en-US" w:eastAsia="zh-CN"/>
        </w:rPr>
        <w:t xml:space="preserve">、</w:t>
      </w:r>
      <w:r>
        <w:rPr>
          <w:rFonts w:hint="eastAsia" w:ascii="宋体" w:hAnsi="宋体" w:eastAsia="宋体" w:cs="宋体"/>
          <w:b/>
          <w:caps w:val="0"/>
          <w:color w:val="000000"/>
          <w:sz w:val="24"/>
          <w:szCs w:val="24"/>
          <w:highlight w:val="none"/>
          <w:lang w:val="en-US" w:eastAsia="zh-CN"/>
        </w:rPr>
        <w:t xml:space="preserve">项目所有权</w:t>
      </w:r>
      <w:r/>
    </w:p>
    <w:p>
      <w:pPr>
        <w:ind w:left="479" w:firstLine="0"/>
        <w:jc w:val="both"/>
        <w:keepLines w:val="0"/>
        <w:keepNext w:val="0"/>
        <w:pageBreakBefore w:val="0"/>
        <w:spacing w:line="360" w:lineRule="auto"/>
        <w:widowControl w:val="off"/>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en-US" w:eastAsia="zh-CN" w:bidi="ar-SA"/>
        </w:rPr>
        <w:t xml:space="preserve">15.1</w:t>
      </w:r>
      <w:r>
        <w:rPr>
          <w:rFonts w:hint="eastAsia" w:ascii="宋体" w:hAnsi="宋体" w:cs="宋体"/>
          <w:color w:val="000000"/>
          <w:sz w:val="24"/>
          <w:szCs w:val="24"/>
          <w:highlight w:val="none"/>
          <w:lang w:val="en-US" w:eastAsia="zh-CN" w:bidi="ar-SA"/>
        </w:rPr>
        <w:t xml:space="preserve">运维期</w:t>
      </w:r>
      <w:r>
        <w:rPr>
          <w:rFonts w:hint="eastAsia" w:ascii="宋体" w:hAnsi="宋体" w:eastAsia="宋体" w:cs="宋体"/>
          <w:color w:val="000000"/>
          <w:sz w:val="24"/>
          <w:szCs w:val="24"/>
          <w:highlight w:val="none"/>
          <w:lang w:val="zh-CN" w:eastAsia="zh-CN" w:bidi="ar-SA"/>
        </w:rPr>
        <w:t xml:space="preserve">内，未经甲方同意，乙方不得私自泄露、转让、抵押给第三方使用。</w:t>
      </w:r>
      <w:r/>
    </w:p>
    <w:p>
      <w:pPr>
        <w:ind w:left="0" w:firstLine="480"/>
        <w:jc w:val="both"/>
        <w:keepLines w:val="0"/>
        <w:keepNext w:val="0"/>
        <w:pageBreakBefore w:val="0"/>
        <w:spacing w:line="360" w:lineRule="auto"/>
        <w:widowControl w:val="off"/>
        <w:rPr>
          <w:rFonts w:hint="eastAsia" w:ascii="宋体" w:hAnsi="宋体" w:eastAsia="宋体" w:cs="宋体"/>
          <w:b/>
          <w:caps w:val="0"/>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15.2</w:t>
      </w:r>
      <w:r>
        <w:rPr>
          <w:rFonts w:hint="eastAsia" w:ascii="宋体" w:hAnsi="宋体" w:eastAsia="宋体" w:cs="宋体"/>
          <w:b w:val="0"/>
          <w:bCs w:val="0"/>
          <w:color w:val="000000"/>
          <w:sz w:val="24"/>
          <w:szCs w:val="24"/>
          <w:highlight w:val="none"/>
          <w:lang w:val="en-US" w:eastAsia="zh-CN" w:bidi="ar-SA"/>
        </w:rPr>
        <w:t xml:space="preserve">乙方承担质保的运营维护责任，需自行完成系统故障排除、系统设备维护，确保系统长期稳定运行，满足甲方实际需要</w:t>
      </w:r>
      <w:r>
        <w:rPr>
          <w:rFonts w:hint="eastAsia" w:ascii="宋体" w:hAnsi="宋体" w:eastAsia="宋体" w:cs="宋体"/>
          <w:color w:val="000000"/>
          <w:sz w:val="24"/>
          <w:szCs w:val="24"/>
          <w:highlight w:val="none"/>
          <w:lang w:val="en-US" w:eastAsia="zh-CN" w:bidi="ar-SA"/>
        </w:rPr>
        <w:t xml:space="preserve">。</w:t>
      </w:r>
      <w:r/>
    </w:p>
    <w:p>
      <w:pPr>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w:t>
      </w:r>
      <w:r>
        <w:rPr>
          <w:rFonts w:hint="eastAsia" w:ascii="宋体" w:hAnsi="宋体" w:cs="宋体"/>
          <w:b/>
          <w:bCs/>
          <w:color w:val="000000"/>
          <w:sz w:val="24"/>
          <w:szCs w:val="24"/>
          <w:highlight w:val="none"/>
          <w:lang w:val="en-US" w:eastAsia="zh-CN"/>
        </w:rPr>
        <w:t xml:space="preserve">四</w:t>
      </w:r>
      <w:r>
        <w:rPr>
          <w:rFonts w:hint="eastAsia" w:ascii="宋体" w:hAnsi="宋体" w:eastAsia="宋体" w:cs="宋体"/>
          <w:b/>
          <w:bCs/>
          <w:color w:val="000000"/>
          <w:sz w:val="24"/>
          <w:szCs w:val="24"/>
          <w:highlight w:val="none"/>
          <w:lang w:val="en-US" w:eastAsia="zh-CN"/>
        </w:rPr>
        <w:t xml:space="preserve">、税费</w:t>
      </w:r>
      <w:r/>
    </w:p>
    <w:p>
      <w:pPr>
        <w:ind w:left="0" w:firstLine="480"/>
        <w:jc w:val="both"/>
        <w:keepLines w:val="0"/>
        <w:keepNext w:val="0"/>
        <w:pageBreakBefore w:val="0"/>
        <w:spacing w:line="360" w:lineRule="auto"/>
        <w:widowControl w:val="off"/>
        <w:rPr>
          <w:rFonts w:hint="eastAsia" w:ascii="宋体" w:hAnsi="宋体" w:eastAsia="宋体" w:cs="宋体"/>
          <w:b/>
          <w:cap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本合同执行中相关的一切税费均由乙方负担。</w:t>
      </w:r>
      <w:r/>
    </w:p>
    <w:p>
      <w:pPr>
        <w:ind w:firstLine="482"/>
        <w:jc w:val="left"/>
        <w:keepLines w:val="0"/>
        <w:keepNext w:val="0"/>
        <w:pageBreakBefore w:val="0"/>
        <w:spacing w:before="0" w:line="400" w:lineRule="exact"/>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十</w:t>
      </w:r>
      <w:r>
        <w:rPr>
          <w:rFonts w:hint="eastAsia" w:ascii="宋体" w:hAnsi="宋体" w:cs="宋体"/>
          <w:b/>
          <w:bCs/>
          <w:color w:val="000000"/>
          <w:sz w:val="24"/>
          <w:highlight w:val="none"/>
          <w:lang w:val="en-US" w:eastAsia="zh-CN"/>
        </w:rPr>
        <w:t xml:space="preserve">五</w:t>
      </w:r>
      <w:r>
        <w:rPr>
          <w:rFonts w:hint="eastAsia" w:ascii="宋体" w:hAnsi="宋体" w:eastAsia="宋体" w:cs="宋体"/>
          <w:b/>
          <w:bCs/>
          <w:color w:val="000000"/>
          <w:sz w:val="24"/>
          <w:highlight w:val="none"/>
          <w:lang w:val="en-US" w:eastAsia="zh-CN"/>
        </w:rPr>
        <w:t xml:space="preserve">、</w:t>
      </w:r>
      <w:r>
        <w:rPr>
          <w:rFonts w:hint="eastAsia" w:ascii="宋体" w:hAnsi="宋体" w:eastAsia="宋体" w:cs="宋体"/>
          <w:b/>
          <w:bCs/>
          <w:color w:val="000000"/>
          <w:sz w:val="24"/>
          <w:highlight w:val="none"/>
        </w:rPr>
        <w:t xml:space="preserve">保密义务</w:t>
      </w:r>
      <w:r/>
    </w:p>
    <w:p>
      <w:pPr>
        <w:ind w:firstLine="480"/>
        <w:keepLines w:val="0"/>
        <w:keepNext w:val="0"/>
        <w:pageBreakBefore w:val="0"/>
        <w:spacing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b w:val="0"/>
          <w:bCs/>
          <w:caps w:val="0"/>
          <w:color w:val="000000"/>
          <w:sz w:val="24"/>
          <w:highlight w:val="none"/>
          <w:lang w:val="en-US" w:eastAsia="zh-CN"/>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合同中约定。</w:t>
      </w:r>
      <w:r>
        <w:rPr>
          <w:rFonts w:hint="eastAsia" w:ascii="宋体" w:hAnsi="宋体" w:eastAsia="宋体" w:cs="宋体"/>
          <w:color w:val="000000"/>
          <w:sz w:val="24"/>
          <w:szCs w:val="24"/>
          <w:highlight w:val="none"/>
        </w:rPr>
        <w:t xml:space="preserve"> </w:t>
      </w:r>
      <w:r/>
    </w:p>
    <w:p>
      <w:pPr>
        <w:ind w:left="0" w:firstLine="482"/>
        <w:jc w:val="both"/>
        <w:keepLines w:val="0"/>
        <w:keepNext w:val="0"/>
        <w:pageBreakBefore w:val="0"/>
        <w:spacing w:line="360" w:lineRule="auto"/>
        <w:widowControl w:val="off"/>
        <w:rPr>
          <w:rFonts w:hint="eastAsia" w:ascii="宋体" w:hAnsi="宋体" w:eastAsia="宋体" w:cs="宋体"/>
          <w:b/>
          <w:caps w:val="0"/>
          <w:color w:val="000000"/>
          <w:sz w:val="24"/>
          <w:szCs w:val="24"/>
          <w:highlight w:val="none"/>
          <w:lang w:val="en-US" w:eastAsia="zh-CN" w:bidi="ar-SA"/>
        </w:rPr>
      </w:pPr>
      <w:r>
        <w:rPr>
          <w:rFonts w:hint="eastAsia" w:ascii="宋体" w:hAnsi="宋体" w:eastAsia="宋体" w:cs="宋体"/>
          <w:b/>
          <w:caps w:val="0"/>
          <w:color w:val="000000"/>
          <w:sz w:val="24"/>
          <w:szCs w:val="24"/>
          <w:highlight w:val="none"/>
          <w:lang w:val="en-US" w:eastAsia="zh-CN" w:bidi="ar-SA"/>
        </w:rPr>
        <w:t xml:space="preserve">十</w:t>
      </w:r>
      <w:r>
        <w:rPr>
          <w:rFonts w:hint="eastAsia" w:ascii="宋体" w:hAnsi="宋体" w:cs="宋体"/>
          <w:b/>
          <w:caps w:val="0"/>
          <w:color w:val="000000"/>
          <w:sz w:val="24"/>
          <w:szCs w:val="24"/>
          <w:highlight w:val="none"/>
          <w:lang w:val="en-US" w:eastAsia="zh-CN" w:bidi="ar-SA"/>
        </w:rPr>
        <w:t xml:space="preserve">六</w:t>
      </w:r>
      <w:r>
        <w:rPr>
          <w:rFonts w:hint="eastAsia" w:ascii="宋体" w:hAnsi="宋体" w:eastAsia="宋体" w:cs="宋体"/>
          <w:b/>
          <w:caps w:val="0"/>
          <w:color w:val="000000"/>
          <w:sz w:val="24"/>
          <w:szCs w:val="24"/>
          <w:highlight w:val="none"/>
          <w:lang w:val="en-US" w:eastAsia="zh-CN" w:bidi="ar-SA"/>
        </w:rPr>
        <w:t xml:space="preserve">、不可抗力事件处理</w:t>
      </w:r>
      <w:r/>
    </w:p>
    <w:p>
      <w:pPr>
        <w:ind w:left="0" w:firstLine="480"/>
        <w:jc w:val="both"/>
        <w:keepLines w:val="0"/>
        <w:keepNext w:val="0"/>
        <w:pageBreakBefore w:val="0"/>
        <w:spacing w:line="360" w:lineRule="auto"/>
        <w:widowControl w:val="off"/>
        <w:rPr>
          <w:rFonts w:hint="eastAsia" w:ascii="宋体" w:hAnsi="宋体" w:eastAsia="宋体" w:cs="宋体"/>
          <w:caps w:val="0"/>
          <w:color w:val="000000"/>
          <w:sz w:val="24"/>
          <w:szCs w:val="24"/>
          <w:highlight w:val="none"/>
          <w:lang w:val="en-US" w:eastAsia="zh-CN" w:bidi="ar-SA"/>
        </w:rPr>
      </w:pPr>
      <w:r>
        <w:rPr>
          <w:rFonts w:hint="eastAsia" w:ascii="宋体" w:hAnsi="宋体" w:eastAsia="宋体" w:cs="宋体"/>
          <w:caps w:val="0"/>
          <w:color w:val="000000"/>
          <w:sz w:val="24"/>
          <w:szCs w:val="24"/>
          <w:highlight w:val="none"/>
          <w:lang w:val="en-US" w:eastAsia="zh-CN" w:bidi="ar-SA"/>
        </w:rPr>
        <w:t xml:space="preserve">1</w:t>
      </w:r>
      <w:r>
        <w:rPr>
          <w:rFonts w:hint="eastAsia" w:ascii="宋体" w:hAnsi="宋体" w:cs="宋体"/>
          <w:caps w:val="0"/>
          <w:color w:val="000000"/>
          <w:sz w:val="24"/>
          <w:szCs w:val="24"/>
          <w:highlight w:val="none"/>
          <w:lang w:val="en-US" w:eastAsia="zh-CN" w:bidi="ar-SA"/>
        </w:rPr>
        <w:t xml:space="preserve">6</w:t>
      </w:r>
      <w:r>
        <w:rPr>
          <w:rFonts w:hint="eastAsia" w:ascii="宋体" w:hAnsi="宋体" w:eastAsia="宋体" w:cs="宋体"/>
          <w:caps w:val="0"/>
          <w:color w:val="000000"/>
          <w:sz w:val="24"/>
          <w:szCs w:val="24"/>
          <w:highlight w:val="none"/>
          <w:lang w:val="en-US" w:eastAsia="zh-CN" w:bidi="ar-SA"/>
        </w:rPr>
        <w:t xml:space="preserve">.1 在合同有效期内，任何一方因不可抗力事件导致不能履行合同，则合同履行期可延长，其延长期与不可抗力影响期相同。</w:t>
      </w:r>
      <w:r/>
    </w:p>
    <w:p>
      <w:pPr>
        <w:ind w:left="0" w:firstLine="480"/>
        <w:jc w:val="both"/>
        <w:keepLines w:val="0"/>
        <w:keepNext w:val="0"/>
        <w:pageBreakBefore w:val="0"/>
        <w:spacing w:line="360" w:lineRule="auto"/>
        <w:widowControl w:val="off"/>
        <w:rPr>
          <w:rFonts w:hint="eastAsia" w:ascii="宋体" w:hAnsi="宋体" w:eastAsia="宋体" w:cs="宋体"/>
          <w:caps w:val="0"/>
          <w:color w:val="000000"/>
          <w:sz w:val="24"/>
          <w:szCs w:val="24"/>
          <w:highlight w:val="none"/>
          <w:lang w:val="en-US" w:eastAsia="zh-CN" w:bidi="ar-SA"/>
        </w:rPr>
      </w:pPr>
      <w:r>
        <w:rPr>
          <w:rFonts w:hint="eastAsia" w:ascii="宋体" w:hAnsi="宋体" w:eastAsia="宋体" w:cs="宋体"/>
          <w:caps w:val="0"/>
          <w:color w:val="000000"/>
          <w:sz w:val="24"/>
          <w:szCs w:val="24"/>
          <w:highlight w:val="none"/>
          <w:lang w:val="en-US" w:eastAsia="zh-CN" w:bidi="ar-SA"/>
        </w:rPr>
        <w:t xml:space="preserve">1</w:t>
      </w:r>
      <w:r>
        <w:rPr>
          <w:rFonts w:hint="eastAsia" w:ascii="宋体" w:hAnsi="宋体" w:cs="宋体"/>
          <w:caps w:val="0"/>
          <w:color w:val="000000"/>
          <w:sz w:val="24"/>
          <w:szCs w:val="24"/>
          <w:highlight w:val="none"/>
          <w:lang w:val="en-US" w:eastAsia="zh-CN" w:bidi="ar-SA"/>
        </w:rPr>
        <w:t xml:space="preserve">6</w:t>
      </w:r>
      <w:r>
        <w:rPr>
          <w:rFonts w:hint="eastAsia" w:ascii="宋体" w:hAnsi="宋体" w:eastAsia="宋体" w:cs="宋体"/>
          <w:caps w:val="0"/>
          <w:color w:val="000000"/>
          <w:sz w:val="24"/>
          <w:szCs w:val="24"/>
          <w:highlight w:val="none"/>
          <w:lang w:val="en-US" w:eastAsia="zh-CN" w:bidi="ar-SA"/>
        </w:rPr>
        <w:t xml:space="preserve">.2 不可抗力事件发生后，应立即通知对方，并寄送有关权威机构出具的证明。</w:t>
      </w:r>
      <w:r/>
    </w:p>
    <w:p>
      <w:pPr>
        <w:ind w:left="0" w:firstLine="480"/>
        <w:jc w:val="both"/>
        <w:keepLines w:val="0"/>
        <w:keepNext w:val="0"/>
        <w:pageBreakBefore w:val="0"/>
        <w:spacing w:line="360" w:lineRule="auto"/>
        <w:widowControl w:val="off"/>
        <w:rPr>
          <w:rFonts w:hint="eastAsia" w:ascii="宋体" w:hAnsi="宋体" w:eastAsia="宋体" w:cs="宋体"/>
          <w:caps w:val="0"/>
          <w:color w:val="000000"/>
          <w:sz w:val="24"/>
          <w:szCs w:val="24"/>
          <w:highlight w:val="none"/>
          <w:lang w:val="en-US" w:eastAsia="zh-CN" w:bidi="ar-SA"/>
        </w:rPr>
      </w:pPr>
      <w:r>
        <w:rPr>
          <w:rFonts w:hint="eastAsia" w:ascii="宋体" w:hAnsi="宋体" w:eastAsia="宋体" w:cs="宋体"/>
          <w:caps w:val="0"/>
          <w:color w:val="000000"/>
          <w:sz w:val="24"/>
          <w:szCs w:val="24"/>
          <w:highlight w:val="none"/>
          <w:lang w:val="en-US" w:eastAsia="zh-CN" w:bidi="ar-SA"/>
        </w:rPr>
        <w:t xml:space="preserve">1</w:t>
      </w:r>
      <w:r>
        <w:rPr>
          <w:rFonts w:hint="eastAsia" w:ascii="宋体" w:hAnsi="宋体" w:cs="宋体"/>
          <w:caps w:val="0"/>
          <w:color w:val="000000"/>
          <w:sz w:val="24"/>
          <w:szCs w:val="24"/>
          <w:highlight w:val="none"/>
          <w:lang w:val="en-US" w:eastAsia="zh-CN" w:bidi="ar-SA"/>
        </w:rPr>
        <w:t xml:space="preserve">6</w:t>
      </w:r>
      <w:r>
        <w:rPr>
          <w:rFonts w:hint="eastAsia" w:ascii="宋体" w:hAnsi="宋体" w:eastAsia="宋体" w:cs="宋体"/>
          <w:caps w:val="0"/>
          <w:color w:val="000000"/>
          <w:sz w:val="24"/>
          <w:szCs w:val="24"/>
          <w:highlight w:val="none"/>
          <w:lang w:val="en-US" w:eastAsia="zh-CN" w:bidi="ar-SA"/>
        </w:rPr>
        <w:t xml:space="preserve">.3 不可抗力事件延续120天以上，双方应通过友好协商，确定是否继续履行合同。</w:t>
      </w:r>
      <w:r/>
    </w:p>
    <w:p>
      <w:pPr>
        <w:ind w:left="0" w:firstLine="482"/>
        <w:jc w:val="both"/>
        <w:keepLines w:val="0"/>
        <w:keepNext w:val="0"/>
        <w:pageBreakBefore w:val="0"/>
        <w:spacing w:line="360" w:lineRule="auto"/>
        <w:widowControl w:val="off"/>
        <w:rPr>
          <w:rFonts w:hint="eastAsia" w:ascii="宋体" w:hAnsi="宋体" w:eastAsia="宋体" w:cs="宋体"/>
          <w:b/>
          <w:caps w:val="0"/>
          <w:color w:val="000000"/>
          <w:sz w:val="24"/>
          <w:szCs w:val="24"/>
          <w:highlight w:val="none"/>
          <w:lang w:val="en-US" w:eastAsia="zh-CN" w:bidi="ar-SA"/>
        </w:rPr>
      </w:pPr>
      <w:r>
        <w:rPr>
          <w:rFonts w:hint="eastAsia" w:ascii="宋体" w:hAnsi="宋体" w:cs="宋体"/>
          <w:b/>
          <w:caps w:val="0"/>
          <w:color w:val="000000"/>
          <w:sz w:val="24"/>
          <w:szCs w:val="24"/>
          <w:highlight w:val="none"/>
          <w:lang w:val="en-US" w:eastAsia="zh-CN" w:bidi="ar-SA"/>
        </w:rPr>
        <w:t xml:space="preserve">十七</w:t>
      </w:r>
      <w:r>
        <w:rPr>
          <w:rFonts w:hint="eastAsia" w:ascii="宋体" w:hAnsi="宋体" w:eastAsia="宋体" w:cs="宋体"/>
          <w:b/>
          <w:caps w:val="0"/>
          <w:color w:val="000000"/>
          <w:sz w:val="24"/>
          <w:szCs w:val="24"/>
          <w:highlight w:val="none"/>
          <w:lang w:val="en-US" w:eastAsia="zh-CN" w:bidi="ar-SA"/>
        </w:rPr>
        <w:t xml:space="preserve">、产品包装要求</w:t>
      </w:r>
      <w:r/>
    </w:p>
    <w:p>
      <w:pPr>
        <w:ind w:left="0" w:firstLine="480"/>
        <w:jc w:val="both"/>
        <w:keepLines w:val="0"/>
        <w:keepNext w:val="0"/>
        <w:pageBreakBefore w:val="0"/>
        <w:spacing w:line="360" w:lineRule="auto"/>
        <w:widowControl w:val="off"/>
        <w:rPr>
          <w:rFonts w:hint="eastAsia" w:ascii="宋体" w:hAnsi="宋体" w:eastAsia="宋体" w:cs="宋体"/>
          <w:b/>
          <w:caps w:val="0"/>
          <w:color w:val="000000"/>
          <w:sz w:val="24"/>
          <w:szCs w:val="24"/>
          <w:highlight w:val="none"/>
          <w:lang w:val="en-US" w:eastAsia="zh-CN" w:bidi="ar-SA"/>
        </w:rPr>
      </w:pPr>
      <w:r>
        <w:rPr>
          <w:rFonts w:hint="eastAsia" w:ascii="宋体" w:hAnsi="宋体" w:eastAsia="宋体" w:cs="宋体"/>
          <w:b w:val="0"/>
          <w:bCs/>
          <w:caps w:val="0"/>
          <w:color w:val="000000"/>
          <w:sz w:val="24"/>
          <w:szCs w:val="24"/>
          <w:highlight w:val="none"/>
          <w:lang w:val="en-US" w:eastAsia="zh-CN" w:bidi="ar-SA"/>
        </w:rPr>
        <w:t xml:space="preserve">乙方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w:t>
      </w:r>
      <w:r/>
    </w:p>
    <w:p>
      <w:pPr>
        <w:ind w:left="0" w:firstLine="482"/>
        <w:jc w:val="both"/>
        <w:keepLines w:val="0"/>
        <w:keepNext w:val="0"/>
        <w:pageBreakBefore w:val="0"/>
        <w:spacing w:line="360" w:lineRule="auto"/>
        <w:widowControl w:val="off"/>
        <w:rPr>
          <w:rFonts w:hint="eastAsia" w:ascii="宋体" w:hAnsi="宋体" w:eastAsia="宋体" w:cs="宋体"/>
          <w:b/>
          <w:caps w:val="0"/>
          <w:color w:val="000000"/>
          <w:sz w:val="24"/>
          <w:szCs w:val="24"/>
          <w:highlight w:val="none"/>
          <w:lang w:val="en-US" w:eastAsia="zh-CN" w:bidi="ar-SA"/>
        </w:rPr>
      </w:pPr>
      <w:r>
        <w:rPr>
          <w:rFonts w:hint="eastAsia" w:ascii="宋体" w:hAnsi="宋体" w:cs="宋体"/>
          <w:b/>
          <w:caps w:val="0"/>
          <w:color w:val="000000"/>
          <w:sz w:val="24"/>
          <w:szCs w:val="24"/>
          <w:highlight w:val="none"/>
          <w:lang w:val="en-US" w:eastAsia="zh-CN" w:bidi="ar-SA"/>
        </w:rPr>
        <w:t xml:space="preserve">十八</w:t>
      </w:r>
      <w:r>
        <w:rPr>
          <w:rFonts w:hint="eastAsia" w:ascii="宋体" w:hAnsi="宋体" w:eastAsia="宋体" w:cs="宋体"/>
          <w:b/>
          <w:caps w:val="0"/>
          <w:color w:val="000000"/>
          <w:sz w:val="24"/>
          <w:szCs w:val="24"/>
          <w:highlight w:val="none"/>
          <w:lang w:val="en-US" w:eastAsia="zh-CN" w:bidi="ar-SA"/>
        </w:rPr>
        <w:t xml:space="preserve">、解决争议的方法</w:t>
      </w:r>
      <w:r/>
    </w:p>
    <w:p>
      <w:pPr>
        <w:ind w:left="0" w:firstLine="480"/>
        <w:jc w:val="both"/>
        <w:keepLines w:val="0"/>
        <w:keepNext w:val="0"/>
        <w:pageBreakBefore w:val="0"/>
        <w:spacing w:line="360" w:lineRule="auto"/>
        <w:widowControl w:val="off"/>
        <w:rPr>
          <w:rFonts w:hint="eastAsia" w:ascii="宋体" w:hAnsi="宋体" w:eastAsia="宋体" w:cs="宋体"/>
          <w:caps w:val="0"/>
          <w:color w:val="000000"/>
          <w:sz w:val="24"/>
          <w:szCs w:val="24"/>
          <w:highlight w:val="none"/>
          <w:lang w:val="en-US" w:eastAsia="zh-CN" w:bidi="ar-SA"/>
        </w:rPr>
      </w:pPr>
      <w:r>
        <w:rPr>
          <w:rFonts w:hint="eastAsia" w:ascii="宋体" w:hAnsi="宋体" w:eastAsia="宋体" w:cs="宋体"/>
          <w:caps w:val="0"/>
          <w:color w:val="000000"/>
          <w:sz w:val="24"/>
          <w:szCs w:val="24"/>
          <w:highlight w:val="none"/>
          <w:lang w:val="en-US" w:eastAsia="zh-CN" w:bidi="ar-SA"/>
        </w:rPr>
        <w:t xml:space="preserve">双方在签订、履行合同中所发生的一切争议，应通过友好协商解决。如协商不成，</w:t>
      </w:r>
      <w:r>
        <w:rPr>
          <w:rFonts w:hint="eastAsia" w:ascii="宋体" w:hAnsi="宋体" w:eastAsia="宋体" w:cs="宋体"/>
          <w:color w:val="000000"/>
          <w:sz w:val="24"/>
          <w:szCs w:val="24"/>
          <w:highlight w:val="none"/>
          <w:lang w:val="en-US" w:eastAsia="zh-CN" w:bidi="ar"/>
        </w:rPr>
        <w:t xml:space="preserve">向</w:t>
      </w:r>
      <w:r>
        <w:rPr>
          <w:rFonts w:hint="eastAsia" w:ascii="宋体" w:hAnsi="宋体" w:cs="宋体"/>
          <w:color w:val="000000"/>
          <w:sz w:val="24"/>
          <w:szCs w:val="24"/>
          <w:highlight w:val="none"/>
          <w:lang w:val="en-US" w:eastAsia="zh-CN" w:bidi="ar"/>
        </w:rPr>
        <w:t xml:space="preserve">沭阳县</w:t>
      </w:r>
      <w:r>
        <w:rPr>
          <w:rFonts w:hint="eastAsia" w:ascii="宋体" w:hAnsi="宋体" w:eastAsia="宋体" w:cs="宋体"/>
          <w:color w:val="000000"/>
          <w:sz w:val="24"/>
          <w:szCs w:val="24"/>
          <w:highlight w:val="none"/>
          <w:lang w:val="en-US" w:eastAsia="zh-CN" w:bidi="ar"/>
        </w:rPr>
        <w:t xml:space="preserve">仲裁委员会提起仲裁。</w:t>
      </w:r>
      <w:r/>
    </w:p>
    <w:p>
      <w:pPr>
        <w:ind w:left="0" w:firstLine="482"/>
        <w:jc w:val="both"/>
        <w:keepLines w:val="0"/>
        <w:keepNext w:val="0"/>
        <w:pageBreakBefore w:val="0"/>
        <w:spacing w:line="360" w:lineRule="auto"/>
        <w:widowControl w:val="off"/>
        <w:rPr>
          <w:rFonts w:hint="eastAsia" w:ascii="宋体" w:hAnsi="宋体" w:eastAsia="宋体" w:cs="宋体"/>
          <w:b/>
          <w:caps w:val="0"/>
          <w:color w:val="000000"/>
          <w:sz w:val="24"/>
          <w:szCs w:val="24"/>
          <w:highlight w:val="none"/>
          <w:lang w:val="en-US" w:eastAsia="zh-CN" w:bidi="ar-SA"/>
        </w:rPr>
      </w:pPr>
      <w:r>
        <w:rPr>
          <w:rFonts w:hint="eastAsia" w:ascii="宋体" w:hAnsi="宋体" w:cs="宋体"/>
          <w:b/>
          <w:caps w:val="0"/>
          <w:color w:val="000000"/>
          <w:sz w:val="24"/>
          <w:szCs w:val="24"/>
          <w:highlight w:val="none"/>
          <w:lang w:val="en-US" w:eastAsia="zh-CN" w:bidi="ar-SA"/>
        </w:rPr>
        <w:t xml:space="preserve">十九</w:t>
      </w:r>
      <w:r>
        <w:rPr>
          <w:rFonts w:hint="eastAsia" w:ascii="宋体" w:hAnsi="宋体" w:eastAsia="宋体" w:cs="宋体"/>
          <w:b/>
          <w:caps w:val="0"/>
          <w:color w:val="000000"/>
          <w:sz w:val="24"/>
          <w:szCs w:val="24"/>
          <w:highlight w:val="none"/>
          <w:lang w:val="en-US" w:eastAsia="zh-CN" w:bidi="ar-SA"/>
        </w:rPr>
        <w:t xml:space="preserve">、合同生效及其它</w:t>
      </w:r>
      <w:r/>
    </w:p>
    <w:p>
      <w:pPr>
        <w:ind w:left="0" w:firstLine="480"/>
        <w:jc w:val="both"/>
        <w:keepLines w:val="0"/>
        <w:keepNext w:val="0"/>
        <w:pageBreakBefore w:val="0"/>
        <w:spacing w:line="360" w:lineRule="auto"/>
        <w:widowControl w:val="off"/>
        <w:rPr>
          <w:rFonts w:hint="eastAsia" w:ascii="宋体" w:hAnsi="宋体" w:eastAsia="宋体" w:cs="宋体"/>
          <w:caps w:val="0"/>
          <w:color w:val="000000"/>
          <w:sz w:val="24"/>
          <w:szCs w:val="24"/>
          <w:highlight w:val="none"/>
          <w:lang w:val="en-US" w:eastAsia="zh-CN" w:bidi="ar-SA"/>
        </w:rPr>
      </w:pPr>
      <w:r>
        <w:rPr>
          <w:rFonts w:hint="eastAsia" w:ascii="宋体" w:hAnsi="宋体" w:cs="宋体"/>
          <w:caps w:val="0"/>
          <w:color w:val="000000"/>
          <w:sz w:val="24"/>
          <w:szCs w:val="24"/>
          <w:highlight w:val="none"/>
          <w:lang w:val="en-US" w:eastAsia="zh-CN" w:bidi="ar-SA"/>
        </w:rPr>
        <w:t xml:space="preserve">19</w:t>
      </w:r>
      <w:r>
        <w:rPr>
          <w:rFonts w:hint="eastAsia" w:ascii="宋体" w:hAnsi="宋体" w:eastAsia="宋体" w:cs="宋体"/>
          <w:caps w:val="0"/>
          <w:color w:val="000000"/>
          <w:sz w:val="24"/>
          <w:szCs w:val="24"/>
          <w:highlight w:val="none"/>
          <w:lang w:val="en-US" w:eastAsia="zh-CN" w:bidi="ar-SA"/>
        </w:rPr>
        <w:t xml:space="preserve">.1 合同经双方法定代表人或授权委托代表人签字并加盖单位公章后生效。</w:t>
      </w:r>
      <w:r/>
    </w:p>
    <w:p>
      <w:pPr>
        <w:ind w:left="0" w:firstLine="480"/>
        <w:jc w:val="both"/>
        <w:keepLines w:val="0"/>
        <w:keepNext w:val="0"/>
        <w:pageBreakBefore w:val="0"/>
        <w:spacing w:line="360" w:lineRule="auto"/>
        <w:widowControl w:val="off"/>
        <w:rPr>
          <w:rFonts w:hint="eastAsia" w:ascii="宋体" w:hAnsi="宋体" w:eastAsia="宋体" w:cs="宋体"/>
          <w:caps w:val="0"/>
          <w:color w:val="000000"/>
          <w:sz w:val="24"/>
          <w:szCs w:val="24"/>
          <w:highlight w:val="none"/>
          <w:lang w:val="en-US" w:eastAsia="zh-CN" w:bidi="ar-SA"/>
        </w:rPr>
      </w:pPr>
      <w:r>
        <w:rPr>
          <w:rFonts w:hint="eastAsia" w:ascii="宋体" w:hAnsi="宋体" w:cs="宋体"/>
          <w:caps w:val="0"/>
          <w:color w:val="000000"/>
          <w:sz w:val="24"/>
          <w:szCs w:val="24"/>
          <w:highlight w:val="none"/>
          <w:lang w:val="en-US" w:eastAsia="zh-CN" w:bidi="ar-SA"/>
        </w:rPr>
        <w:t xml:space="preserve">19</w:t>
      </w:r>
      <w:r>
        <w:rPr>
          <w:rFonts w:hint="eastAsia" w:ascii="宋体" w:hAnsi="宋体" w:eastAsia="宋体" w:cs="宋体"/>
          <w:caps w:val="0"/>
          <w:color w:val="000000"/>
          <w:sz w:val="24"/>
          <w:szCs w:val="24"/>
          <w:highlight w:val="none"/>
          <w:lang w:val="en-US" w:eastAsia="zh-CN" w:bidi="ar-SA"/>
        </w:rPr>
        <w:t xml:space="preserve">.2本合同未尽事宜，遵照《中华人民共和国民法典》《中华人民共和国政府采购法》等有关条文执行。</w:t>
      </w:r>
      <w:r/>
    </w:p>
    <w:p>
      <w:pPr>
        <w:ind w:left="0" w:firstLine="480"/>
        <w:jc w:val="both"/>
        <w:keepLines w:val="0"/>
        <w:keepNext w:val="0"/>
        <w:pageBreakBefore w:val="0"/>
        <w:spacing w:line="360" w:lineRule="auto"/>
        <w:widowControl w:val="off"/>
        <w:rPr>
          <w:rFonts w:hint="eastAsia" w:ascii="宋体" w:hAnsi="宋体" w:eastAsia="宋体" w:cs="宋体"/>
          <w:caps w:val="0"/>
          <w:color w:val="000000"/>
          <w:sz w:val="24"/>
          <w:szCs w:val="24"/>
          <w:highlight w:val="none"/>
          <w:lang w:val="en-US" w:eastAsia="zh-CN" w:bidi="ar-SA"/>
        </w:rPr>
      </w:pPr>
      <w:r>
        <w:rPr>
          <w:rFonts w:hint="eastAsia" w:ascii="宋体" w:hAnsi="宋体" w:cs="宋体"/>
          <w:caps w:val="0"/>
          <w:color w:val="000000"/>
          <w:sz w:val="24"/>
          <w:szCs w:val="24"/>
          <w:highlight w:val="none"/>
          <w:lang w:val="en-US" w:eastAsia="zh-CN" w:bidi="ar-SA"/>
        </w:rPr>
        <w:t xml:space="preserve">19</w:t>
      </w:r>
      <w:r>
        <w:rPr>
          <w:rFonts w:hint="eastAsia" w:ascii="宋体" w:hAnsi="宋体" w:eastAsia="宋体" w:cs="宋体"/>
          <w:caps w:val="0"/>
          <w:color w:val="000000"/>
          <w:sz w:val="24"/>
          <w:szCs w:val="24"/>
          <w:highlight w:val="none"/>
          <w:lang w:val="en-US" w:eastAsia="zh-CN" w:bidi="ar-SA"/>
        </w:rPr>
        <w:t xml:space="preserve">.3 本合同正本一式肆份，具有同等法律效力，甲方、乙方各执贰份。</w:t>
      </w:r>
      <w:r/>
    </w:p>
    <w:p>
      <w:pPr>
        <w:ind w:firstLine="480"/>
        <w:jc w:val="both"/>
        <w:keepLines w:val="0"/>
        <w:keepNext w:val="0"/>
        <w:pageBreakBefore w:val="0"/>
        <w:spacing w:line="360" w:lineRule="auto"/>
        <w:widowControl w:val="off"/>
        <w:rPr>
          <w:rFonts w:hint="eastAsia" w:ascii="宋体" w:hAnsi="宋体" w:eastAsia="宋体" w:cs="宋体"/>
          <w:caps w:val="0"/>
          <w:color w:val="000000"/>
          <w:sz w:val="24"/>
          <w:szCs w:val="24"/>
          <w:highlight w:val="none"/>
          <w:lang w:val="en-US" w:eastAsia="zh-CN" w:bidi="ar-SA"/>
        </w:rPr>
      </w:pPr>
      <w:r>
        <w:rPr>
          <w:rFonts w:hint="eastAsia" w:ascii="宋体" w:hAnsi="宋体" w:eastAsia="宋体" w:cs="宋体"/>
          <w:caps w:val="0"/>
          <w:color w:val="000000"/>
          <w:sz w:val="24"/>
          <w:szCs w:val="24"/>
          <w:highlight w:val="none"/>
          <w:lang w:val="en-US" w:eastAsia="zh-CN" w:bidi="ar-SA"/>
        </w:rPr>
      </w:r>
      <w:r/>
    </w:p>
    <w:p>
      <w:pPr>
        <w:ind w:firstLine="480"/>
        <w:jc w:val="both"/>
        <w:keepLines w:val="0"/>
        <w:keepNext w:val="0"/>
        <w:pageBreakBefore w:val="0"/>
        <w:spacing w:line="360" w:lineRule="auto"/>
        <w:widowControl w:val="off"/>
        <w:rPr>
          <w:rFonts w:hint="eastAsia" w:ascii="宋体" w:hAnsi="宋体" w:eastAsia="宋体" w:cs="宋体"/>
          <w:caps w:val="0"/>
          <w:color w:val="000000"/>
          <w:sz w:val="24"/>
          <w:szCs w:val="24"/>
          <w:highlight w:val="none"/>
          <w:lang w:val="en-US" w:eastAsia="zh-CN" w:bidi="ar-SA"/>
        </w:rPr>
      </w:pPr>
      <w:r>
        <w:rPr>
          <w:rFonts w:hint="eastAsia" w:ascii="宋体" w:hAnsi="宋体" w:eastAsia="宋体" w:cs="宋体"/>
          <w:caps w:val="0"/>
          <w:color w:val="000000"/>
          <w:sz w:val="24"/>
          <w:szCs w:val="24"/>
          <w:highlight w:val="none"/>
          <w:lang w:val="en-US" w:eastAsia="zh-CN" w:bidi="ar-SA"/>
        </w:rPr>
        <w:t xml:space="preserve">甲方：                                  乙方： </w:t>
      </w:r>
      <w:r/>
    </w:p>
    <w:p>
      <w:pPr>
        <w:ind w:left="0" w:firstLine="480"/>
        <w:jc w:val="both"/>
        <w:keepLines w:val="0"/>
        <w:keepNext w:val="0"/>
        <w:pageBreakBefore w:val="0"/>
        <w:spacing w:line="360" w:lineRule="auto"/>
        <w:widowControl w:val="off"/>
        <w:rPr>
          <w:rFonts w:hint="eastAsia" w:ascii="宋体" w:hAnsi="宋体" w:eastAsia="宋体" w:cs="宋体"/>
          <w:caps w:val="0"/>
          <w:color w:val="000000"/>
          <w:sz w:val="24"/>
          <w:szCs w:val="24"/>
          <w:highlight w:val="none"/>
          <w:lang w:val="en-US" w:eastAsia="zh-CN" w:bidi="ar-SA"/>
        </w:rPr>
      </w:pPr>
      <w:r>
        <w:rPr>
          <w:rFonts w:hint="eastAsia" w:ascii="宋体" w:hAnsi="宋体" w:eastAsia="宋体" w:cs="宋体"/>
          <w:caps w:val="0"/>
          <w:color w:val="000000"/>
          <w:sz w:val="24"/>
          <w:szCs w:val="24"/>
          <w:highlight w:val="none"/>
          <w:lang w:val="en-US" w:eastAsia="zh-CN" w:bidi="ar-SA"/>
        </w:rPr>
        <w:t xml:space="preserve">地址：                                  地址： </w:t>
      </w:r>
      <w:r/>
    </w:p>
    <w:p>
      <w:pPr>
        <w:ind w:left="0" w:firstLine="480"/>
        <w:jc w:val="both"/>
        <w:keepLines w:val="0"/>
        <w:keepNext w:val="0"/>
        <w:pageBreakBefore w:val="0"/>
        <w:spacing w:line="360" w:lineRule="auto"/>
        <w:widowControl w:val="off"/>
        <w:rPr>
          <w:rFonts w:hint="eastAsia" w:ascii="宋体" w:hAnsi="宋体" w:eastAsia="宋体" w:cs="宋体"/>
          <w:caps w:val="0"/>
          <w:color w:val="000000"/>
          <w:sz w:val="24"/>
          <w:szCs w:val="24"/>
          <w:highlight w:val="none"/>
          <w:lang w:val="en-US" w:eastAsia="zh-CN" w:bidi="ar-SA"/>
        </w:rPr>
      </w:pPr>
      <w:r>
        <w:rPr>
          <w:rFonts w:hint="eastAsia" w:ascii="宋体" w:hAnsi="宋体" w:eastAsia="宋体" w:cs="宋体"/>
          <w:caps w:val="0"/>
          <w:color w:val="000000"/>
          <w:sz w:val="24"/>
          <w:szCs w:val="24"/>
          <w:highlight w:val="none"/>
          <w:lang w:val="en-US" w:eastAsia="zh-CN" w:bidi="ar-SA"/>
        </w:rPr>
        <w:t xml:space="preserve">法定代表人或授权代表：                  法定代表人或授权代表：</w:t>
      </w:r>
      <w:r/>
    </w:p>
    <w:p>
      <w:pPr>
        <w:ind w:firstLine="480"/>
        <w:jc w:val="both"/>
        <w:keepLines w:val="0"/>
        <w:keepNext w:val="0"/>
        <w:pageBreakBefore w:val="0"/>
        <w:spacing w:line="360" w:lineRule="auto"/>
        <w:widowControl w:val="off"/>
        <w:rPr>
          <w:rFonts w:hint="eastAsia" w:ascii="宋体" w:hAnsi="宋体" w:eastAsia="宋体" w:cs="宋体"/>
          <w:caps w:val="0"/>
          <w:color w:val="000000"/>
          <w:sz w:val="24"/>
          <w:szCs w:val="24"/>
          <w:highlight w:val="none"/>
          <w:lang w:val="en-US" w:eastAsia="zh-CN" w:bidi="ar-SA"/>
        </w:rPr>
      </w:pPr>
      <w:r>
        <w:rPr>
          <w:rFonts w:hint="eastAsia" w:ascii="宋体" w:hAnsi="宋体" w:eastAsia="宋体" w:cs="宋体"/>
          <w:caps w:val="0"/>
          <w:color w:val="000000"/>
          <w:sz w:val="24"/>
          <w:szCs w:val="24"/>
          <w:highlight w:val="none"/>
          <w:lang w:val="en-US" w:eastAsia="zh-CN" w:bidi="ar-SA"/>
        </w:rPr>
        <w:t xml:space="preserve">联系电话：                              联系电话：          </w:t>
      </w:r>
      <w:r/>
    </w:p>
    <w:p>
      <w:pPr>
        <w:ind w:left="0" w:firstLine="480"/>
        <w:jc w:val="both"/>
        <w:keepLines w:val="0"/>
        <w:keepNext w:val="0"/>
        <w:pageBreakBefore w:val="0"/>
        <w:spacing w:line="360" w:lineRule="auto"/>
        <w:widowControl w:val="off"/>
        <w:rPr>
          <w:rFonts w:hint="eastAsia" w:ascii="宋体" w:hAnsi="宋体" w:eastAsia="宋体" w:cs="宋体"/>
          <w:b/>
          <w:bCs/>
          <w:color w:val="000000"/>
          <w:sz w:val="24"/>
          <w:szCs w:val="21"/>
          <w:highlight w:val="none"/>
          <w:lang w:val="en-US" w:eastAsia="zh-CN" w:bidi="ar-SA"/>
        </w:rPr>
      </w:pPr>
      <w:r>
        <w:rPr>
          <w:rFonts w:hint="eastAsia" w:ascii="宋体" w:hAnsi="宋体" w:eastAsia="宋体" w:cs="宋体"/>
          <w:caps w:val="0"/>
          <w:color w:val="000000"/>
          <w:sz w:val="24"/>
          <w:szCs w:val="24"/>
          <w:highlight w:val="none"/>
          <w:lang w:val="en-US" w:eastAsia="zh-CN" w:bidi="ar-SA"/>
        </w:rPr>
        <w:t xml:space="preserve">签订日期：      年    月   日           签订日期：      年    月   日</w:t>
      </w:r>
      <w:r/>
    </w:p>
    <w:p>
      <w:pPr>
        <w:pStyle w:val="812"/>
        <w:rPr>
          <w:rFonts w:hint="eastAsia" w:ascii="宋体" w:hAnsi="宋体" w:eastAsia="宋体" w:cs="宋体"/>
          <w:color w:val="auto"/>
          <w:highlight w:val="none"/>
        </w:rPr>
      </w:pPr>
      <w:r>
        <w:rPr>
          <w:rFonts w:hint="eastAsia" w:ascii="宋体" w:hAnsi="宋体" w:eastAsia="宋体" w:cs="宋体"/>
          <w:b/>
          <w:bCs/>
          <w:color w:val="000000"/>
          <w:sz w:val="24"/>
          <w:szCs w:val="21"/>
          <w:highlight w:val="none"/>
          <w:lang w:val="en-US" w:eastAsia="zh-CN" w:bidi="ar-SA"/>
        </w:rPr>
        <w:br w:type="page" w:clear="all"/>
      </w:r>
      <w:r/>
    </w:p>
    <w:p>
      <w:pPr>
        <w:pStyle w:val="812"/>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8"/>
        <w:ind w:left="0" w:right="0" w:firstLine="48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专用条款</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一、词语定义及合同文件</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1、合同文件组成及解释顺序：合同文件的优先顺序</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组成合同的各项文件应互相解释，互为说明。除专用合同条款另有约定外，解释合同文件的优先顺序如下：</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（1）招标文件及其澄清文件、附件；</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（2）中标通知书；</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（3）投标文件及其附录；</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（4）合同协议书；</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（5）专用合同条款及其附件；</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（6）通用合同条款；</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（7）技术标准和要求；</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（8）图纸；</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（9）已标价工程量清单或预算书；</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（10）其他合同文件。</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上述各项合同文件包括合同当事人就该项合同文件所作出的补充和修改， 属于同一类内容的文件，应以最新签署的为准。</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2、在合同订立及履行过程中形成的与合同有关的文件均构成合同文件组成部分，并根据其性质确定优先解释顺序。</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3、语言文字和适用法律、标准及规范</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3.1本合同除使用汉语外，还使用无语言文字。</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3.2适用的法律和法规</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需要明示的法律、行政法规：本工程适用中华人民共和国现行的法律、行政法规。</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3.3适用标准、规范</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适用标准、规范的名称：中华人民共和国颁发的现行的有关标准、规范，省、市公安机关有关规定。</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二、双方一般权利和义务</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4、甲方职权：工程质量的监督权；工程上使用的材料和施工质量检验权、确认权；工程施工进度、安全的检查、监督权；工程款支付的审核权；向乙方提出施工组 织设计和技术方案的建议权；甲方和乙方间的组织协调的主持权；撤换不合格的项目 经理及有关人员的建议权；工程变更的确认权；发布开工令、停工令、复工令权等。</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5、项目负责人</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投标文件中明确的项目负责人及主要技术人员不得变更，开工时或施工过程中如 有变更，甲方有权解除合同，并追究由此带来的甲方的一切损失。项目组成人员必须 保证每周在工地工作时间不低于5个工作日（特殊情况下需离开时必须事先征得甲方 同意后方可离开）。如发现项目组人员未经甲方同意擅自缺勤，每发现一次罚款500 元，发现上述情况三次的甲方有权解除合同，将其清退出场，并追究由此带来的甲方 的一切损失，报招标办备案。项目组人员到甲方指定地点打卡签到。每缺一次扣500元。</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其它管理人员、技术负责人、技术工人必须持证上岗，请假必须提前报甲方备案，甲方有权对其出勤情况进行随机抽查，凡未经备案不在现场的，每人/次罚款100元， 如频繁出现上述情况达5人/次以上的，甲方有权要求将该人员清退，要求施工单位重 新指派负责人或者将施工单位清退出场，并解除施工合同。</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6、甲方工作</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甲方应按约定的时间和要求完成以下工作。</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施工现场具备施工条件的要求及完成时间。      </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方案会审和设计交底时间。                </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双方约定甲方应做的其他工作。           </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7、乙方工作</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乙方应按约定的时间和要求完成以下工作：</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应提供计划、报表的名称及完成时间：签订合同5日内提供施工方案和材料计划， 每周向甲方提供详细的施工进度计划、已完工程量报表（含工程变更及签证预算）、 甲供材料清单、乙购材料清单、材料进场计划、劳动力及用款计划等资料，分项的施工组织设计开工前向甲方提供。</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承担施工安全保卫工作及非夜间施工照明的责任和要求：由乙方负责，甲方不承担任何责任。</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将所需的线路接至施工现场的时间、地点和供应要求：计算工期前将电、线路接至施工现场。</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已完工程成品保护的特殊要求及费用承担：已竣工工程未交付甲方验收之前的成 品保护由乙方负责，费用由乙方承担。由于公安通信的特殊性，乙方必须严格按照国 家相关标准及招标人要求进行建设、保密和完成新旧系统割接工作，不得给甲方正常通信造成超出约定对接时限的其他影响，否则乙方将承担相应的赔偿责任。</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施工现场周围环境的保护要求及费用承担：做好车辆、邻近物品的保护和观测工 作，因乙方的责任造成的财产和人身损失，由乙方承担相关费用。</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施工现场清洁卫生的要求：乙方所有人员进入工地后必须遵守相关管理规定，做 到文明施工、规范施工。</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双方约定乙方应做的其他工作：另订协议</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三、施工组织设计和工期</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8、进度计划</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8.1乙方提供施工组织设计（施工方案）和进度计划的时间：方案会审及设计交底后二日内组织施工，每周五之前报下周进度计划。</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工程师确认的时间：甲方代表应于收到乙方资料三天内予以确认，逾期不批复， 可视为该施工组织设计（施工方案） 和进度计划已经批准。乙方必须按照批准的进度 计划组织施工， 接受甲方代表对进度的检查、监督， 工程实际进展与进度计划不符时，应提供修改，调整后的进度计划及相应的措施报甲方代表批准后执行。</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9、工期延误</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9.1双方约定工期顺延的其他情况：由于甲方的原因和非乙方的责任停工的， 工 期顺延。当乙方施工进度或工程质量明显无法达到原定计划标准时，甲方有权提出更 换项目经理直至终止合同，并要求乙方赔偿损失。</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四、质量与验收</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10、隐蔽工程和中间验收</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双方约定中间验收部位：工程具备隐蔽条件或达到中间验收部位时，乙方自检合格后，在隐蔽和中间验收48小时前书面通知甲方代表参加。通知应包含乙方自检记录、隐蔽和中间验收的内容、时间和地点。乙方准备验收记录，验收合格，甲方代表 在验收记录上签字后，方可进行隐蔽和继续施工。验收不合格，乙方在限定时间内重新验收。</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五、安全施工</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11、项目实施过程中的设备运输、安装、调试和维护等所涉及的设备安全和人身安全 的一切责任全部由乙方承担。乙方在施工现场的安全管理、教育和安全事故责任由乙方承担。</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aps w:val="0"/>
          <w:color w:val="000000"/>
          <w:sz w:val="24"/>
          <w:szCs w:val="24"/>
          <w:highlight w:val="none"/>
          <w:lang w:val="en-US" w:eastAsia="zh-CN" w:bidi="ar-SA"/>
        </w:rPr>
        <w:t xml:space="preserve">运维期</w:t>
      </w:r>
      <w:r>
        <w:rPr>
          <w:rFonts w:hint="eastAsia" w:ascii="宋体" w:hAnsi="宋体" w:eastAsia="宋体" w:cs="宋体"/>
          <w:caps w:val="0"/>
          <w:color w:val="000000"/>
          <w:sz w:val="24"/>
          <w:szCs w:val="24"/>
          <w:highlight w:val="none"/>
          <w:lang w:val="en-US" w:eastAsia="zh-CN" w:bidi="ar-SA"/>
        </w:rPr>
        <w:t xml:space="preserve">内产生的人身安全和其他风险等一切责任全部由乙方承担。</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六、合同价款与支付</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12、合同价款及调整</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12.1本合同价款采用固定价格合同方式确定。合同价款中包括了施工期间的政策性调整及市场风险等一切风险范围。</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12.2 如果甲方需求变更导致合同价款调整的，调整项目经甲方确认后，调整内容的费用按审计部门审计为准，并计入合同总价。</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七、材料设备供应</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13、乙方采购材料设备。双方约定乙方采购的材料设备必须符合有关规范、设计图纸规定的质量要求，且需经甲方验收合格后方可进场。</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八、竣工验收与结算</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14、竣工验收</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14.1 乙方应在</w:t>
      </w:r>
      <w:r>
        <w:rPr>
          <w:rFonts w:hint="eastAsia" w:cs="宋体"/>
          <w:caps w:val="0"/>
          <w:color w:val="000000"/>
          <w:sz w:val="24"/>
          <w:szCs w:val="24"/>
          <w:highlight w:val="none"/>
          <w:lang w:val="en-US" w:eastAsia="zh-CN" w:bidi="ar-SA"/>
        </w:rPr>
        <w:t xml:space="preserve">合同</w:t>
      </w:r>
      <w:r>
        <w:rPr>
          <w:rFonts w:hint="eastAsia" w:ascii="宋体" w:hAnsi="宋体" w:eastAsia="宋体" w:cs="宋体"/>
          <w:caps w:val="0"/>
          <w:color w:val="000000"/>
          <w:sz w:val="24"/>
          <w:szCs w:val="24"/>
          <w:highlight w:val="none"/>
          <w:lang w:val="en-US" w:eastAsia="zh-CN" w:bidi="ar-SA"/>
        </w:rPr>
        <w:t xml:space="preserve">规定时限内竣工，乙方不按期完成合同约定的内容，除不可抗力因素或甲方造成原因外</w:t>
      </w:r>
      <w:r>
        <w:rPr>
          <w:rFonts w:hint="eastAsia" w:cs="宋体"/>
          <w:caps w:val="0"/>
          <w:color w:val="000000"/>
          <w:sz w:val="24"/>
          <w:szCs w:val="24"/>
          <w:highlight w:val="none"/>
          <w:lang w:val="en-US" w:eastAsia="zh-CN" w:bidi="ar-SA"/>
        </w:rPr>
        <w:t xml:space="preserve">，</w:t>
      </w:r>
      <w:r>
        <w:rPr>
          <w:rFonts w:hint="eastAsia" w:ascii="宋体" w:hAnsi="宋体" w:eastAsia="宋体" w:cs="宋体"/>
          <w:caps w:val="0"/>
          <w:color w:val="000000"/>
          <w:sz w:val="24"/>
          <w:szCs w:val="24"/>
          <w:highlight w:val="none"/>
          <w:lang w:val="en-US" w:eastAsia="zh-CN" w:bidi="ar-SA"/>
        </w:rPr>
        <w:t xml:space="preserve">应向甲方支付违约金，每迟交一天， 按合同总金额的0.5%支付违约金。</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14.2 乙方提供竣工图的约定：乙方应在工程竣工后一个月内免费提供二套完整 的竣工图和竣工结算及其资料，否则每延迟一天向甲方支付合同价款0.5%的违约金。</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14.3 中间交工工程的范围和竣工时间：按通用条款执行。</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九、违约、索赔和争议</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15、违约</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本合同约定乙方违约应承担的违约责任： 合同工期按本合同相关条款约定的工期， 如工期延误，应承担违约责任，并向甲方支付赔偿费，此赔偿费的支付不能解除乙方应完成工程的责任和合同规定的其他责任。</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本工程应达到甲方要求的质量标准，乙方应按照现行的国家施工验收规范和资料 评定标准施工； 如工程竣工验收时第一次验收不合格的，乙方要负责工程整改，并自行承担相应整改费用；如进行第三次验收仍不合格时，甲方将终止施工合同并不再支付任何费用，乙方并应当另行承担因此给甲方造成的全部损失。</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16、争议</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16.1双方约定，在履行合同过程中产生争议时，由双方当事人协商解决，协商不 成时依法向沭阳县人民法院提起诉讼解决。</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十、其他</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17、不可抗力</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17.1双方关于不可抗力的约定：按本合同通用条款执行。</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18、保险</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18.1 本工程双方约定投保内容如下：</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⑴甲方投保内容：无</w:t>
      </w:r>
      <w:r/>
    </w:p>
    <w:p>
      <w:pPr>
        <w:pStyle w:val="828"/>
        <w:ind w:left="0" w:firstLine="480"/>
        <w:jc w:val="both"/>
        <w:keepLines w:val="0"/>
        <w:keepNext w:val="0"/>
        <w:spacing w:before="0" w:beforeAutospacing="0" w:after="0" w:afterAutospacing="0" w:line="360" w:lineRule="auto"/>
        <w:widowControl w:val="off"/>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⑵乙方投保内容：承担合同履行期间所有按规定由甲乙双方投保的内容。</w:t>
      </w:r>
      <w:r/>
    </w:p>
    <w:p>
      <w:pPr>
        <w:pStyle w:val="828"/>
        <w:ind w:left="0" w:firstLine="240"/>
        <w:keepLines w:val="0"/>
        <w:keepNext w:val="0"/>
        <w:spacing w:before="0" w:beforeAutospacing="0" w:after="120" w:afterAutospacing="0" w:line="360" w:lineRule="auto"/>
        <w:widowControl/>
        <w:rPr>
          <w:rFonts w:hint="eastAsia" w:ascii="宋体" w:hAnsi="宋体" w:eastAsia="宋体" w:cs="宋体"/>
          <w:cap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000000"/>
          <w:sz w:val="24"/>
          <w:szCs w:val="24"/>
          <w:highlight w:val="none"/>
          <w:lang w:val="en-US" w:eastAsia="zh-CN" w:bidi="ar-SA"/>
        </w:rPr>
        <w:t xml:space="preserve"> </w:t>
      </w:r>
      <w:r/>
    </w:p>
    <w:p>
      <w:pPr>
        <w:pStyle w:val="812"/>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2"/>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2"/>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Lines/>
        <w:keepNext/>
        <w:pageBreakBefore/>
        <w:rPr>
          <w:rFonts w:hint="eastAsia" w:ascii="宋体" w:hAnsi="宋体" w:eastAsia="宋体" w:cs="宋体"/>
          <w:b/>
          <w:color w:val="auto"/>
          <w:sz w:val="44"/>
          <w:szCs w:val="44"/>
          <w:highlight w:val="none"/>
        </w:rPr>
        <w:outlineLvl w:val="0"/>
      </w:pPr>
      <w:r/>
      <w:bookmarkStart w:id="147" w:name="_Toc19649"/>
      <w:r/>
      <w:bookmarkStart w:id="148" w:name="_Toc22853"/>
      <w:r/>
      <w:bookmarkStart w:id="149" w:name="_Toc9003"/>
      <w:r/>
      <w:bookmarkStart w:id="150" w:name="_Toc81575207"/>
      <w:r/>
      <w:bookmarkStart w:id="151" w:name="_Toc12937"/>
      <w:r/>
      <w:bookmarkStart w:id="152" w:name="_Toc81575170"/>
      <w:r>
        <w:rPr>
          <w:rFonts w:hint="eastAsia" w:ascii="宋体" w:hAnsi="宋体" w:eastAsia="宋体" w:cs="宋体"/>
          <w:b/>
          <w:color w:val="auto"/>
          <w:sz w:val="44"/>
          <w:szCs w:val="44"/>
          <w:highlight w:val="none"/>
        </w:rPr>
        <w:t xml:space="preserve">第六章  投标文件格式</w:t>
      </w:r>
      <w:bookmarkEnd w:id="147"/>
      <w:r/>
      <w:bookmarkEnd w:id="148"/>
      <w:r/>
      <w:bookmarkEnd w:id="149"/>
      <w:r/>
      <w:bookmarkEnd w:id="150"/>
      <w:r/>
      <w:bookmarkEnd w:id="151"/>
      <w:r/>
      <w:bookmarkEnd w:id="152"/>
      <w:r/>
      <w:r/>
    </w:p>
    <w:p>
      <w:pPr>
        <w:rPr>
          <w:rFonts w:hint="eastAsia" w:ascii="宋体" w:hAnsi="宋体" w:eastAsia="宋体" w:cs="宋体"/>
          <w:color w:val="auto"/>
          <w:sz w:val="21"/>
          <w:szCs w:val="22"/>
          <w:highlight w:val="none"/>
        </w:rPr>
      </w:pPr>
      <w:r/>
      <w:bookmarkStart w:id="153" w:name="EB819316f773b24a75aef829f9b72900c0"/>
      <w:r/>
      <w:r/>
    </w:p>
    <w:p>
      <w:pPr>
        <w:rPr>
          <w:rFonts w:hint="eastAsia" w:ascii="宋体" w:hAnsi="宋体" w:eastAsia="宋体" w:cs="宋体"/>
          <w:b/>
          <w:color w:val="auto"/>
          <w:sz w:val="72"/>
          <w:szCs w:val="22"/>
          <w:highlight w:val="none"/>
        </w:rPr>
      </w:pPr>
      <w:r/>
      <w:bookmarkStart w:id="154" w:name="_Toc15716"/>
      <w:r/>
      <w:r/>
    </w:p>
    <w:p>
      <w:pPr>
        <w:rPr>
          <w:rFonts w:hint="eastAsia" w:ascii="宋体" w:hAnsi="宋体" w:eastAsia="宋体" w:cs="宋体"/>
          <w:b/>
          <w:color w:val="auto"/>
          <w:sz w:val="72"/>
          <w:szCs w:val="22"/>
          <w:highlight w:val="none"/>
        </w:rPr>
      </w:pPr>
      <w:r>
        <w:rPr>
          <w:rFonts w:hint="eastAsia" w:ascii="宋体" w:hAnsi="宋体" w:eastAsia="宋体" w:cs="宋体"/>
          <w:b/>
          <w:color w:val="auto"/>
          <w:sz w:val="72"/>
          <w:szCs w:val="22"/>
          <w:highlight w:val="none"/>
        </w:rPr>
      </w:r>
      <w:r/>
    </w:p>
    <w:p>
      <w:pPr>
        <w:rPr>
          <w:rFonts w:hint="eastAsia" w:ascii="宋体" w:hAnsi="宋体" w:eastAsia="宋体" w:cs="宋体"/>
          <w:b/>
          <w:color w:val="auto"/>
          <w:sz w:val="72"/>
          <w:szCs w:val="22"/>
          <w:highlight w:val="none"/>
        </w:rPr>
      </w:pPr>
      <w:r>
        <w:rPr>
          <w:rFonts w:hint="eastAsia" w:ascii="宋体" w:hAnsi="宋体" w:eastAsia="宋体" w:cs="宋体"/>
          <w:b/>
          <w:color w:val="auto"/>
          <w:sz w:val="72"/>
          <w:szCs w:val="22"/>
          <w:highlight w:val="none"/>
        </w:rPr>
      </w:r>
      <w:r/>
    </w:p>
    <w:p>
      <w:pPr>
        <w:jc w:val="center"/>
        <w:rPr>
          <w:rFonts w:hint="eastAsia" w:ascii="宋体" w:hAnsi="宋体" w:eastAsia="宋体" w:cs="宋体"/>
          <w:b/>
          <w:color w:val="auto"/>
          <w:sz w:val="72"/>
          <w:szCs w:val="22"/>
          <w:highlight w:val="none"/>
        </w:rPr>
      </w:pPr>
      <w:r>
        <w:rPr>
          <w:rFonts w:hint="eastAsia" w:ascii="宋体" w:hAnsi="宋体" w:eastAsia="宋体" w:cs="宋体"/>
          <w:b/>
          <w:color w:val="auto"/>
          <w:sz w:val="72"/>
          <w:szCs w:val="22"/>
          <w:highlight w:val="none"/>
        </w:rPr>
        <w:t xml:space="preserve">投  标  文  件</w:t>
      </w:r>
      <w:r/>
    </w:p>
    <w:p>
      <w:pPr>
        <w:jc w:val="center"/>
        <w:rPr>
          <w:rFonts w:hint="eastAsia" w:ascii="宋体" w:hAnsi="宋体" w:eastAsia="宋体" w:cs="宋体"/>
          <w:b/>
          <w:color w:val="auto"/>
          <w:sz w:val="72"/>
          <w:szCs w:val="22"/>
          <w:highlight w:val="none"/>
        </w:rPr>
      </w:pPr>
      <w:r>
        <w:rPr>
          <w:rFonts w:hint="eastAsia" w:ascii="宋体" w:hAnsi="宋体" w:eastAsia="宋体" w:cs="宋体"/>
          <w:b/>
          <w:color w:val="auto"/>
          <w:sz w:val="72"/>
          <w:szCs w:val="22"/>
          <w:highlight w:val="none"/>
        </w:rPr>
      </w:r>
      <w:r/>
    </w:p>
    <w:p>
      <w:pPr>
        <w:jc w:val="center"/>
        <w:rPr>
          <w:rFonts w:hint="eastAsia" w:ascii="宋体" w:hAnsi="宋体" w:eastAsia="宋体" w:cs="宋体"/>
          <w:b/>
          <w:color w:val="auto"/>
          <w:sz w:val="72"/>
          <w:szCs w:val="22"/>
          <w:highlight w:val="none"/>
        </w:rPr>
      </w:pPr>
      <w:r>
        <w:rPr>
          <w:rFonts w:hint="eastAsia" w:ascii="宋体" w:hAnsi="宋体" w:eastAsia="宋体" w:cs="宋体"/>
          <w:b/>
          <w:color w:val="auto"/>
          <w:sz w:val="72"/>
          <w:szCs w:val="22"/>
          <w:highlight w:val="none"/>
        </w:rPr>
      </w:r>
      <w:r/>
    </w:p>
    <w:p>
      <w:pPr>
        <w:jc w:val="center"/>
        <w:rPr>
          <w:rFonts w:hint="eastAsia" w:ascii="宋体" w:hAnsi="宋体" w:eastAsia="宋体" w:cs="宋体"/>
          <w:b/>
          <w:color w:val="auto"/>
          <w:sz w:val="72"/>
          <w:szCs w:val="22"/>
          <w:highlight w:val="none"/>
        </w:rPr>
      </w:pPr>
      <w:r>
        <w:rPr>
          <w:rFonts w:hint="eastAsia" w:ascii="宋体" w:hAnsi="宋体" w:eastAsia="宋体" w:cs="宋体"/>
          <w:b/>
          <w:color w:val="auto"/>
          <w:sz w:val="72"/>
          <w:szCs w:val="22"/>
          <w:highlight w:val="none"/>
        </w:rPr>
      </w:r>
      <w:r/>
    </w:p>
    <w:p>
      <w:pPr>
        <w:jc w:val="center"/>
        <w:rPr>
          <w:rFonts w:hint="eastAsia" w:ascii="宋体" w:hAnsi="宋体" w:eastAsia="宋体" w:cs="宋体"/>
          <w:b/>
          <w:color w:val="auto"/>
          <w:sz w:val="72"/>
          <w:szCs w:val="22"/>
          <w:highlight w:val="none"/>
        </w:rPr>
      </w:pPr>
      <w:r>
        <w:rPr>
          <w:rFonts w:hint="eastAsia" w:ascii="宋体" w:hAnsi="宋体" w:eastAsia="宋体" w:cs="宋体"/>
          <w:b/>
          <w:color w:val="auto"/>
          <w:sz w:val="72"/>
          <w:szCs w:val="22"/>
          <w:highlight w:val="none"/>
        </w:rPr>
      </w:r>
      <w:r/>
    </w:p>
    <w:p>
      <w:pPr>
        <w:jc w:val="center"/>
        <w:rPr>
          <w:rFonts w:hint="eastAsia" w:ascii="宋体" w:hAnsi="宋体" w:eastAsia="宋体" w:cs="宋体"/>
          <w:b/>
          <w:color w:val="auto"/>
          <w:sz w:val="72"/>
          <w:szCs w:val="22"/>
          <w:highlight w:val="none"/>
        </w:rPr>
      </w:pPr>
      <w:r>
        <w:rPr>
          <w:rFonts w:hint="eastAsia" w:ascii="宋体" w:hAnsi="宋体" w:eastAsia="宋体" w:cs="宋体"/>
          <w:b/>
          <w:color w:val="auto"/>
          <w:sz w:val="72"/>
          <w:szCs w:val="22"/>
          <w:highlight w:val="none"/>
        </w:rPr>
      </w:r>
      <w:r/>
    </w:p>
    <w:p>
      <w:pPr>
        <w:jc w:val="center"/>
        <w:rPr>
          <w:rFonts w:hint="eastAsia" w:ascii="宋体" w:hAnsi="宋体" w:eastAsia="宋体" w:cs="宋体"/>
          <w:b/>
          <w:color w:val="auto"/>
          <w:sz w:val="36"/>
          <w:szCs w:val="22"/>
          <w:highlight w:val="none"/>
        </w:rPr>
      </w:pPr>
      <w:r>
        <w:rPr>
          <w:rFonts w:hint="eastAsia" w:ascii="宋体" w:hAnsi="宋体" w:eastAsia="宋体" w:cs="宋体"/>
          <w:b/>
          <w:color w:val="auto"/>
          <w:sz w:val="36"/>
          <w:szCs w:val="22"/>
          <w:highlight w:val="none"/>
        </w:rPr>
      </w:r>
      <w:r/>
    </w:p>
    <w:p>
      <w:pPr>
        <w:jc w:val="center"/>
        <w:rPr>
          <w:rFonts w:hint="eastAsia" w:ascii="宋体" w:hAnsi="宋体" w:eastAsia="宋体" w:cs="宋体"/>
          <w:b/>
          <w:color w:val="auto"/>
          <w:sz w:val="36"/>
          <w:szCs w:val="22"/>
          <w:highlight w:val="none"/>
        </w:rPr>
      </w:pPr>
      <w:r>
        <w:rPr>
          <w:rFonts w:hint="eastAsia" w:ascii="宋体" w:hAnsi="宋体" w:eastAsia="宋体" w:cs="宋体"/>
          <w:b/>
          <w:color w:val="auto"/>
          <w:sz w:val="36"/>
          <w:szCs w:val="22"/>
          <w:highlight w:val="none"/>
        </w:rPr>
      </w:r>
      <w:r/>
    </w:p>
    <w:p>
      <w:pPr>
        <w:jc w:val="center"/>
        <w:rPr>
          <w:rFonts w:hint="eastAsia" w:ascii="宋体" w:hAnsi="宋体" w:eastAsia="宋体" w:cs="宋体"/>
          <w:b/>
          <w:color w:val="auto"/>
          <w:sz w:val="36"/>
          <w:szCs w:val="22"/>
          <w:highlight w:val="none"/>
        </w:rPr>
      </w:pPr>
      <w:r>
        <w:rPr>
          <w:rFonts w:hint="eastAsia" w:ascii="宋体" w:hAnsi="宋体" w:eastAsia="宋体" w:cs="宋体"/>
          <w:b/>
          <w:color w:val="auto"/>
          <w:sz w:val="36"/>
          <w:szCs w:val="22"/>
          <w:highlight w:val="none"/>
        </w:rPr>
      </w:r>
      <w:r/>
    </w:p>
    <w:p>
      <w:pPr>
        <w:ind w:firstLine="1084"/>
        <w:rPr>
          <w:rFonts w:hint="eastAsia" w:ascii="宋体" w:hAnsi="宋体" w:eastAsia="宋体" w:cs="宋体"/>
          <w:b/>
          <w:color w:val="auto"/>
          <w:sz w:val="36"/>
          <w:szCs w:val="22"/>
          <w:highlight w:val="none"/>
        </w:rPr>
      </w:pPr>
      <w:r>
        <w:rPr>
          <w:rFonts w:hint="eastAsia" w:ascii="宋体" w:hAnsi="宋体" w:eastAsia="宋体" w:cs="宋体"/>
          <w:b/>
          <w:color w:val="auto"/>
          <w:sz w:val="36"/>
          <w:szCs w:val="22"/>
          <w:highlight w:val="none"/>
        </w:rPr>
        <w:t xml:space="preserve">项 目 名 称：</w:t>
      </w:r>
      <w:r>
        <w:rPr>
          <w:rFonts w:hint="eastAsia" w:ascii="宋体" w:hAnsi="宋体" w:eastAsia="宋体" w:cs="宋体"/>
          <w:b/>
          <w:color w:val="auto"/>
          <w:sz w:val="36"/>
          <w:szCs w:val="22"/>
          <w:highlight w:val="none"/>
          <w:u w:val="single"/>
        </w:rPr>
        <w:t xml:space="preserve">               </w:t>
      </w:r>
      <w:r/>
    </w:p>
    <w:p>
      <w:pPr>
        <w:ind w:firstLine="1084"/>
        <w:rPr>
          <w:rFonts w:hint="eastAsia" w:ascii="宋体" w:hAnsi="宋体" w:eastAsia="宋体" w:cs="宋体"/>
          <w:b/>
          <w:color w:val="auto"/>
          <w:sz w:val="36"/>
          <w:szCs w:val="22"/>
          <w:highlight w:val="none"/>
          <w:u w:val="single"/>
        </w:rPr>
      </w:pPr>
      <w:r>
        <w:rPr>
          <w:rFonts w:hint="eastAsia" w:ascii="宋体" w:hAnsi="宋体" w:eastAsia="宋体" w:cs="宋体"/>
          <w:b/>
          <w:color w:val="auto"/>
          <w:sz w:val="36"/>
          <w:szCs w:val="22"/>
          <w:highlight w:val="none"/>
        </w:rPr>
        <w:t xml:space="preserve">项 目 编 号：</w:t>
      </w:r>
      <w:r>
        <w:rPr>
          <w:rFonts w:hint="eastAsia" w:ascii="宋体" w:hAnsi="宋体" w:eastAsia="宋体" w:cs="宋体"/>
          <w:b/>
          <w:color w:val="auto"/>
          <w:sz w:val="36"/>
          <w:szCs w:val="22"/>
          <w:highlight w:val="none"/>
          <w:u w:val="single"/>
        </w:rPr>
        <w:t xml:space="preserve">               </w:t>
      </w:r>
      <w:r/>
    </w:p>
    <w:p>
      <w:pPr>
        <w:rPr>
          <w:rFonts w:hint="eastAsia" w:ascii="宋体" w:hAnsi="宋体" w:eastAsia="宋体" w:cs="宋体"/>
          <w:b/>
          <w:color w:val="auto"/>
          <w:sz w:val="36"/>
          <w:szCs w:val="22"/>
          <w:highlight w:val="none"/>
          <w:u w:val="single"/>
        </w:rPr>
      </w:pPr>
      <w:r>
        <w:rPr>
          <w:rFonts w:hint="eastAsia" w:ascii="宋体" w:hAnsi="宋体" w:eastAsia="宋体" w:cs="宋体"/>
          <w:b/>
          <w:color w:val="auto"/>
          <w:sz w:val="36"/>
          <w:szCs w:val="22"/>
          <w:highlight w:val="none"/>
        </w:rPr>
        <w:t xml:space="preserve">      投标人名称 ：</w:t>
      </w:r>
      <w:r>
        <w:rPr>
          <w:rFonts w:hint="eastAsia" w:ascii="宋体" w:hAnsi="宋体" w:eastAsia="宋体" w:cs="宋体"/>
          <w:b/>
          <w:color w:val="auto"/>
          <w:sz w:val="36"/>
          <w:szCs w:val="22"/>
          <w:highlight w:val="none"/>
          <w:u w:val="single"/>
        </w:rPr>
        <w:t xml:space="preserve">（盖CA电子公章）</w:t>
      </w:r>
      <w:r/>
    </w:p>
    <w:p>
      <w:pPr>
        <w:rPr>
          <w:rFonts w:hint="eastAsia" w:ascii="宋体" w:hAnsi="宋体" w:eastAsia="宋体" w:cs="宋体"/>
          <w:b/>
          <w:color w:val="auto"/>
          <w:sz w:val="36"/>
          <w:szCs w:val="22"/>
          <w:highlight w:val="none"/>
          <w:u w:val="single"/>
        </w:rPr>
      </w:pPr>
      <w:r>
        <w:rPr>
          <w:rFonts w:hint="eastAsia" w:ascii="宋体" w:hAnsi="宋体" w:eastAsia="宋体" w:cs="宋体"/>
          <w:b/>
          <w:color w:val="auto"/>
          <w:sz w:val="36"/>
          <w:szCs w:val="22"/>
          <w:highlight w:val="none"/>
        </w:rPr>
        <w:t xml:space="preserve">      日      期 ：</w:t>
      </w:r>
      <w:r>
        <w:rPr>
          <w:rFonts w:hint="eastAsia" w:ascii="宋体" w:hAnsi="宋体" w:eastAsia="宋体" w:cs="宋体"/>
          <w:b/>
          <w:color w:val="auto"/>
          <w:sz w:val="36"/>
          <w:szCs w:val="22"/>
          <w:highlight w:val="none"/>
          <w:u w:val="single"/>
        </w:rPr>
        <w:t xml:space="preserve">               </w:t>
      </w:r>
      <w:bookmarkEnd w:id="154"/>
      <w:r/>
      <w:r/>
    </w:p>
    <w:p>
      <w:pPr>
        <w:pStyle w:val="994"/>
        <w:rPr>
          <w:rFonts w:hint="eastAsia" w:ascii="宋体" w:hAnsi="宋体" w:eastAsia="宋体" w:cs="宋体"/>
          <w:color w:val="auto"/>
          <w:highlight w:val="none"/>
        </w:rPr>
      </w:pPr>
      <w:r>
        <w:rPr>
          <w:rFonts w:hint="eastAsia" w:ascii="宋体" w:hAnsi="宋体" w:eastAsia="宋体" w:cs="宋体"/>
          <w:color w:val="auto"/>
          <w:highlight w:val="none"/>
        </w:rPr>
      </w:r>
      <w:r/>
    </w:p>
    <w:p>
      <w:pPr>
        <w:pStyle w:val="994"/>
        <w:rPr>
          <w:rFonts w:hint="eastAsia" w:ascii="宋体" w:hAnsi="宋体" w:eastAsia="宋体" w:cs="宋体"/>
          <w:color w:val="auto"/>
          <w:highlight w:val="none"/>
        </w:rPr>
      </w:pPr>
      <w:r>
        <w:rPr>
          <w:rFonts w:hint="eastAsia" w:ascii="宋体" w:hAnsi="宋体" w:eastAsia="宋体" w:cs="宋体"/>
          <w:color w:val="auto"/>
          <w:highlight w:val="none"/>
        </w:rPr>
      </w:r>
      <w:r/>
    </w:p>
    <w:p>
      <w:pPr>
        <w:pStyle w:val="994"/>
        <w:rPr>
          <w:rFonts w:hint="eastAsia" w:ascii="宋体" w:hAnsi="宋体" w:eastAsia="宋体" w:cs="宋体"/>
          <w:color w:val="auto"/>
          <w:highlight w:val="none"/>
        </w:rPr>
      </w:pPr>
      <w:r>
        <w:rPr>
          <w:rFonts w:hint="eastAsia" w:ascii="宋体" w:hAnsi="宋体" w:eastAsia="宋体" w:cs="宋体"/>
          <w:color w:val="auto"/>
          <w:highlight w:val="none"/>
        </w:rPr>
      </w:r>
      <w:r/>
    </w:p>
    <w:p>
      <w:pPr>
        <w:pStyle w:val="994"/>
        <w:rPr>
          <w:rFonts w:hint="eastAsia" w:ascii="宋体" w:hAnsi="宋体" w:eastAsia="宋体" w:cs="宋体"/>
          <w:color w:val="auto"/>
          <w:highlight w:val="none"/>
        </w:rPr>
      </w:pPr>
      <w:r>
        <w:rPr>
          <w:rFonts w:hint="eastAsia" w:ascii="宋体" w:hAnsi="宋体" w:eastAsia="宋体" w:cs="宋体"/>
          <w:color w:val="auto"/>
          <w:highlight w:val="none"/>
        </w:rPr>
      </w:r>
      <w:r/>
    </w:p>
    <w:p>
      <w:pPr>
        <w:pStyle w:val="994"/>
        <w:rPr>
          <w:rFonts w:hint="eastAsia" w:ascii="宋体" w:hAnsi="宋体" w:eastAsia="宋体" w:cs="宋体"/>
          <w:color w:val="auto"/>
          <w:highlight w:val="none"/>
        </w:rPr>
      </w:pPr>
      <w:r>
        <w:rPr>
          <w:rFonts w:hint="eastAsia" w:ascii="宋体" w:hAnsi="宋体" w:eastAsia="宋体" w:cs="宋体"/>
          <w:color w:val="auto"/>
          <w:highlight w:val="none"/>
        </w:rPr>
      </w:r>
      <w:bookmarkEnd w:id="153"/>
      <w:r/>
      <w:r/>
    </w:p>
    <w:p>
      <w:pPr>
        <w:pStyle w:val="994"/>
        <w:rPr>
          <w:rFonts w:hint="eastAsia" w:ascii="宋体" w:hAnsi="宋体" w:eastAsia="宋体" w:cs="宋体"/>
          <w:color w:val="auto"/>
          <w:highlight w:val="none"/>
        </w:rPr>
      </w:pPr>
      <w:r>
        <w:rPr>
          <w:rFonts w:hint="eastAsia" w:ascii="宋体" w:hAnsi="宋体" w:eastAsia="宋体" w:cs="宋体"/>
          <w:color w:val="auto"/>
          <w:highlight w:val="none"/>
        </w:rPr>
      </w:r>
      <w:r/>
    </w:p>
    <w:p>
      <w:pPr>
        <w:pStyle w:val="994"/>
        <w:rPr>
          <w:rFonts w:hint="eastAsia" w:ascii="宋体" w:hAnsi="宋体" w:eastAsia="宋体" w:cs="宋体"/>
          <w:color w:val="auto"/>
          <w:highlight w:val="none"/>
        </w:rPr>
      </w:pPr>
      <w:r>
        <w:rPr>
          <w:rFonts w:hint="eastAsia" w:ascii="宋体" w:hAnsi="宋体" w:eastAsia="宋体" w:cs="宋体"/>
          <w:color w:val="auto"/>
          <w:highlight w:val="none"/>
        </w:rPr>
      </w:r>
      <w:r/>
    </w:p>
    <w:p>
      <w:pPr>
        <w:pStyle w:val="994"/>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94"/>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投标文件目录</w:t>
      </w:r>
      <w:r/>
    </w:p>
    <w:p>
      <w:pPr>
        <w:pStyle w:val="994"/>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一、投标函</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二、法人授权书</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三、开标一览表</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四、分项报价表</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五、中小企业或残疾人福利性单位声明函</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六、项目组人员</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七、企业业绩</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八、投标所需其他材料</w:t>
      </w:r>
      <w:r/>
    </w:p>
    <w:p>
      <w:pPr>
        <w:rPr>
          <w:rFonts w:hint="eastAsia" w:ascii="宋体" w:hAnsi="宋体" w:eastAsia="宋体" w:cs="宋体"/>
          <w:color w:val="auto"/>
          <w:sz w:val="21"/>
          <w:szCs w:val="22"/>
          <w:highlight w:val="none"/>
        </w:rPr>
      </w:pPr>
      <w:r/>
      <w:bookmarkStart w:id="155" w:name="_Toc20577"/>
      <w:r/>
      <w:bookmarkStart w:id="156" w:name="_Toc26005"/>
      <w:r/>
      <w:r/>
    </w:p>
    <w:p>
      <w:pP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pStyle w:val="995"/>
        <w:rPr>
          <w:rFonts w:hint="eastAsia" w:ascii="宋体" w:hAnsi="宋体" w:eastAsia="宋体" w:cs="宋体"/>
          <w:b w:val="0"/>
          <w:bCs/>
          <w:color w:val="auto"/>
          <w:highlight w:val="none"/>
        </w:rPr>
        <w:outlineLvl w:val="1"/>
      </w:pPr>
      <w:r/>
      <w:bookmarkStart w:id="157" w:name="_Toc8978"/>
      <w:r>
        <w:rPr>
          <w:rFonts w:hint="eastAsia" w:ascii="宋体" w:hAnsi="宋体" w:eastAsia="宋体" w:cs="宋体"/>
          <w:b w:val="0"/>
          <w:bCs/>
          <w:color w:val="auto"/>
          <w:highlight w:val="none"/>
        </w:rPr>
        <w:br w:type="page" w:clear="all"/>
      </w:r>
      <w:r>
        <w:rPr>
          <w:rFonts w:hint="eastAsia" w:ascii="宋体" w:hAnsi="宋体" w:eastAsia="宋体" w:cs="宋体"/>
          <w:b w:val="0"/>
          <w:bCs/>
          <w:color w:val="auto"/>
          <w:highlight w:val="none"/>
        </w:rPr>
        <w:t xml:space="preserve">一、投标函</w:t>
      </w:r>
      <w:bookmarkEnd w:id="155"/>
      <w:r/>
      <w:bookmarkEnd w:id="156"/>
      <w:r/>
      <w:bookmarkEnd w:id="157"/>
      <w:r/>
      <w:r/>
    </w:p>
    <w:p>
      <w:pPr>
        <w:jc w:val="center"/>
        <w:widowControl w:val="off"/>
        <w:rPr>
          <w:rFonts w:hint="eastAsia" w:ascii="宋体" w:hAnsi="宋体" w:eastAsia="宋体" w:cs="宋体"/>
          <w:bCs/>
          <w:color w:val="auto"/>
          <w:sz w:val="32"/>
          <w:szCs w:val="32"/>
          <w:highlight w:val="none"/>
          <w:lang w:val="en-US" w:eastAsia="zh-CN" w:bidi="ar-SA"/>
        </w:rPr>
      </w:pPr>
      <w:r>
        <w:rPr>
          <w:rFonts w:hint="eastAsia" w:ascii="宋体" w:hAnsi="宋体" w:eastAsia="宋体" w:cs="宋体"/>
          <w:bCs/>
          <w:color w:val="auto"/>
          <w:sz w:val="32"/>
          <w:szCs w:val="32"/>
          <w:highlight w:val="none"/>
          <w:lang w:val="en-US" w:eastAsia="zh-CN" w:bidi="ar-SA"/>
        </w:rPr>
      </w:r>
      <w:r/>
    </w:p>
    <w:p>
      <w:pPr>
        <w:jc w:val="center"/>
        <w:widowControl w:val="off"/>
        <w:rPr>
          <w:rFonts w:hint="eastAsia" w:ascii="宋体" w:hAnsi="宋体" w:eastAsia="宋体" w:cs="宋体"/>
          <w:bCs/>
          <w:color w:val="auto"/>
          <w:sz w:val="32"/>
          <w:szCs w:val="32"/>
          <w:highlight w:val="none"/>
          <w:lang w:val="en-US" w:eastAsia="zh-CN" w:bidi="ar-SA"/>
        </w:rPr>
      </w:pPr>
      <w:r>
        <w:rPr>
          <w:rFonts w:hint="eastAsia" w:ascii="宋体" w:hAnsi="宋体" w:eastAsia="宋体" w:cs="宋体"/>
          <w:bCs/>
          <w:color w:val="auto"/>
          <w:sz w:val="32"/>
          <w:szCs w:val="32"/>
          <w:highlight w:val="none"/>
          <w:lang w:val="en-US" w:eastAsia="zh-CN" w:bidi="ar-SA"/>
        </w:rPr>
        <w:t xml:space="preserve">投标函</w:t>
      </w:r>
      <w:r/>
    </w:p>
    <w:p>
      <w:pPr>
        <w:jc w:val="left"/>
        <w:spacing w:line="50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（采购单位名称）：</w:t>
      </w:r>
      <w:r/>
    </w:p>
    <w:p>
      <w:pPr>
        <w:ind w:firstLine="480"/>
        <w:jc w:val="left"/>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根据已收到的项目编号为</w:t>
      </w:r>
      <w:r>
        <w:rPr>
          <w:rFonts w:hint="eastAsia" w:ascii="宋体" w:hAnsi="宋体" w:eastAsia="宋体" w:cs="宋体"/>
          <w:color w:val="auto"/>
          <w:sz w:val="24"/>
          <w:szCs w:val="24"/>
          <w:highlight w:val="none"/>
          <w:u w:val="single"/>
          <w:lang w:val="en-US" w:eastAsia="zh-CN" w:bidi="ar-SA"/>
        </w:rPr>
        <w:t xml:space="preserve">（项目编号）</w:t>
      </w:r>
      <w:r>
        <w:rPr>
          <w:rFonts w:hint="eastAsia" w:ascii="宋体" w:hAnsi="宋体" w:eastAsia="宋体" w:cs="宋体"/>
          <w:color w:val="auto"/>
          <w:sz w:val="24"/>
          <w:szCs w:val="24"/>
          <w:highlight w:val="none"/>
          <w:lang w:val="en-US" w:eastAsia="zh-CN" w:bidi="ar-SA"/>
        </w:rPr>
        <w:t xml:space="preserve">的</w:t>
      </w:r>
      <w:r>
        <w:rPr>
          <w:rFonts w:hint="eastAsia" w:ascii="宋体" w:hAnsi="宋体" w:eastAsia="宋体" w:cs="宋体"/>
          <w:color w:val="auto"/>
          <w:sz w:val="24"/>
          <w:szCs w:val="24"/>
          <w:highlight w:val="none"/>
          <w:u w:val="single"/>
          <w:lang w:val="en-US" w:eastAsia="zh-CN" w:bidi="ar-SA"/>
        </w:rPr>
        <w:t xml:space="preserve">（项目名称）</w:t>
      </w:r>
      <w:r>
        <w:rPr>
          <w:rFonts w:hint="eastAsia" w:ascii="宋体" w:hAnsi="宋体" w:eastAsia="宋体" w:cs="宋体"/>
          <w:color w:val="auto"/>
          <w:sz w:val="24"/>
          <w:szCs w:val="24"/>
          <w:highlight w:val="none"/>
          <w:lang w:val="en-US" w:eastAsia="zh-CN" w:bidi="ar-SA"/>
        </w:rPr>
        <w:t xml:space="preserve">的招标文件，我方在参加本项目招投标活动中，特作出如下承诺：</w:t>
      </w:r>
      <w:r/>
    </w:p>
    <w:p>
      <w:pPr>
        <w:ind w:firstLine="480"/>
        <w:jc w:val="left"/>
        <w:spacing w:line="50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4"/>
          <w:highlight w:val="none"/>
          <w:lang w:val="en-US" w:eastAsia="zh-CN" w:bidi="ar-SA"/>
        </w:rPr>
        <w:t xml:space="preserve">一、我方</w:t>
      </w:r>
      <w:r>
        <w:rPr>
          <w:rFonts w:hint="eastAsia" w:ascii="宋体" w:hAnsi="宋体" w:eastAsia="宋体" w:cs="宋体"/>
          <w:color w:val="auto"/>
          <w:sz w:val="24"/>
          <w:szCs w:val="22"/>
          <w:highlight w:val="none"/>
          <w:lang w:val="en-US" w:eastAsia="zh-CN" w:bidi="ar-SA"/>
        </w:rPr>
        <w:t xml:space="preserve">具备《中华人民共和国政府采购法》第二十二条第一款规定的6项条件；</w:t>
      </w:r>
      <w:r/>
    </w:p>
    <w:p>
      <w:pPr>
        <w:ind w:firstLine="480"/>
        <w:jc w:val="left"/>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firstLine="480"/>
        <w:jc w:val="left"/>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三、我方按招标文件要求提交投标文件，响应招标文件规定的投标有效期；</w:t>
      </w:r>
      <w:r/>
    </w:p>
    <w:p>
      <w:pPr>
        <w:ind w:firstLine="480"/>
        <w:jc w:val="left"/>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四、如果我方的投标文件被接受，我方将按《中华人民共和国民法典（第三编合同）》及其他有关法律、法规的规定，按期、按质、按量交付采购单位，全面做到履约守信；</w:t>
      </w:r>
      <w:r/>
    </w:p>
    <w:p>
      <w:pPr>
        <w:ind w:firstLine="480"/>
        <w:jc w:val="left"/>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五、我方若违背本声明及承诺约定，经查实，自愿接受采购人及相关主管部门相应的规定处理，并依法承担相应的法律责任。</w:t>
      </w:r>
      <w:r/>
    </w:p>
    <w:p>
      <w:pPr>
        <w:ind w:firstLine="480"/>
        <w:jc w:val="left"/>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六、我方同意采购人、采购代理机构将本函上网公开。</w:t>
      </w:r>
      <w:r/>
    </w:p>
    <w:p>
      <w:pPr>
        <w:ind w:firstLine="480"/>
        <w:jc w:val="left"/>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left"/>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left"/>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投标人名称： </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（盖CA电子公章）</w:t>
      </w:r>
      <w:r/>
    </w:p>
    <w:p>
      <w:pPr>
        <w:ind w:firstLine="48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both"/>
        <w:widowControl w:val="off"/>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4"/>
          <w:szCs w:val="24"/>
          <w:highlight w:val="none"/>
          <w:lang w:val="en-US" w:eastAsia="zh-CN" w:bidi="ar-SA"/>
        </w:rPr>
        <w:t xml:space="preserve">日期：    年    月   日</w:t>
      </w:r>
      <w:r/>
    </w:p>
    <w:p>
      <w:pP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pStyle w:val="995"/>
        <w:rPr>
          <w:rFonts w:hint="eastAsia" w:ascii="宋体" w:hAnsi="宋体" w:eastAsia="宋体" w:cs="宋体"/>
          <w:b w:val="0"/>
          <w:bCs/>
          <w:color w:val="auto"/>
          <w:highlight w:val="none"/>
        </w:rPr>
        <w:outlineLvl w:val="1"/>
      </w:pPr>
      <w:r/>
      <w:bookmarkStart w:id="158" w:name="_Toc15099"/>
      <w:r>
        <w:rPr>
          <w:rFonts w:hint="eastAsia" w:ascii="宋体" w:hAnsi="宋体" w:eastAsia="宋体" w:cs="宋体"/>
          <w:b w:val="0"/>
          <w:bCs/>
          <w:color w:val="auto"/>
          <w:highlight w:val="none"/>
        </w:rPr>
        <w:t xml:space="preserve">二、投标人资质</w:t>
      </w:r>
      <w:bookmarkEnd w:id="158"/>
      <w:r/>
      <w:r/>
    </w:p>
    <w:p>
      <w:pP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t xml:space="preserve">按招标文件要求提供相应资质证书</w:t>
      </w:r>
      <w:r/>
    </w:p>
    <w:p>
      <w:pPr>
        <w:rPr>
          <w:rFonts w:hint="eastAsia" w:ascii="宋体" w:hAnsi="宋体" w:eastAsia="宋体" w:cs="宋体"/>
          <w:color w:val="auto"/>
          <w:sz w:val="21"/>
          <w:szCs w:val="22"/>
          <w:highlight w:val="none"/>
        </w:rPr>
        <w:outlineLvl w:val="1"/>
      </w:pPr>
      <w:r>
        <w:rPr>
          <w:rFonts w:hint="eastAsia" w:ascii="宋体" w:hAnsi="宋体" w:eastAsia="宋体" w:cs="宋体"/>
          <w:color w:val="auto"/>
          <w:sz w:val="21"/>
          <w:szCs w:val="22"/>
          <w:highlight w:val="none"/>
        </w:rPr>
        <w:br w:type="page" w:clear="all"/>
      </w:r>
      <w:bookmarkStart w:id="159" w:name="_Toc3680"/>
      <w:r/>
      <w:bookmarkStart w:id="160" w:name="_Toc29506"/>
      <w:r/>
      <w:bookmarkStart w:id="161" w:name="_Toc27409"/>
      <w:r>
        <w:rPr>
          <w:rFonts w:hint="eastAsia" w:ascii="宋体" w:hAnsi="宋体" w:eastAsia="宋体" w:cs="宋体"/>
          <w:bCs/>
          <w:color w:val="auto"/>
          <w:sz w:val="32"/>
          <w:szCs w:val="24"/>
          <w:highlight w:val="none"/>
        </w:rPr>
        <w:t xml:space="preserve">三、</w:t>
      </w:r>
      <w:bookmarkEnd w:id="159"/>
      <w:r/>
      <w:bookmarkEnd w:id="160"/>
      <w:r>
        <w:rPr>
          <w:rFonts w:hint="eastAsia" w:ascii="宋体" w:hAnsi="宋体" w:eastAsia="宋体" w:cs="宋体"/>
          <w:bCs/>
          <w:color w:val="auto"/>
          <w:sz w:val="32"/>
          <w:szCs w:val="24"/>
          <w:highlight w:val="none"/>
        </w:rPr>
        <w:t xml:space="preserve">法人授权书</w:t>
      </w:r>
      <w:bookmarkEnd w:id="161"/>
      <w:r/>
      <w:r/>
    </w:p>
    <w:p>
      <w:pPr>
        <w:jc w:val="center"/>
        <w:widowControl w:val="off"/>
        <w:rPr>
          <w:rFonts w:hint="eastAsia" w:ascii="宋体" w:hAnsi="宋体" w:eastAsia="宋体" w:cs="宋体"/>
          <w:bCs/>
          <w:color w:val="auto"/>
          <w:sz w:val="32"/>
          <w:szCs w:val="32"/>
          <w:highlight w:val="none"/>
          <w:lang w:val="en-US" w:eastAsia="zh-CN" w:bidi="ar-SA"/>
        </w:rPr>
      </w:pPr>
      <w:r/>
      <w:bookmarkStart w:id="162" w:name="OLE_LINK6"/>
      <w:r>
        <w:rPr>
          <w:rFonts w:hint="eastAsia" w:ascii="宋体" w:hAnsi="宋体" w:eastAsia="宋体" w:cs="宋体"/>
          <w:bCs/>
          <w:color w:val="auto"/>
          <w:sz w:val="32"/>
          <w:szCs w:val="32"/>
          <w:highlight w:val="none"/>
          <w:lang w:val="en-US" w:eastAsia="zh-CN" w:bidi="ar-SA"/>
        </w:rPr>
        <w:t xml:space="preserve">法人授权书</w:t>
      </w:r>
      <w:bookmarkEnd w:id="162"/>
      <w:r/>
      <w:r/>
    </w:p>
    <w:p>
      <w:pPr>
        <w:ind w:firstLine="482"/>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本授权书声明：____________（投标人名称）授权________________（被授权人的姓名）为我方就</w:t>
      </w:r>
      <w:r>
        <w:rPr>
          <w:rFonts w:hint="eastAsia" w:ascii="宋体" w:hAnsi="宋体" w:eastAsia="宋体" w:cs="宋体"/>
          <w:color w:val="auto"/>
          <w:sz w:val="24"/>
          <w:szCs w:val="24"/>
          <w:highlight w:val="none"/>
          <w:u w:val="single"/>
          <w:lang w:val="en-US" w:eastAsia="zh-CN" w:bidi="ar-SA"/>
        </w:rPr>
        <w:t xml:space="preserve">（项目编号）</w:t>
      </w:r>
      <w:r>
        <w:rPr>
          <w:rFonts w:hint="eastAsia" w:ascii="宋体" w:hAnsi="宋体" w:eastAsia="宋体" w:cs="宋体"/>
          <w:color w:val="auto"/>
          <w:sz w:val="24"/>
          <w:szCs w:val="24"/>
          <w:highlight w:val="none"/>
          <w:lang w:val="en-US" w:eastAsia="zh-CN" w:bidi="ar-SA"/>
        </w:rPr>
        <w:t xml:space="preserve">号</w:t>
      </w:r>
      <w:r>
        <w:rPr>
          <w:rFonts w:hint="eastAsia" w:ascii="宋体" w:hAnsi="宋体" w:eastAsia="宋体" w:cs="宋体"/>
          <w:color w:val="auto"/>
          <w:sz w:val="24"/>
          <w:szCs w:val="24"/>
          <w:highlight w:val="none"/>
          <w:u w:val="single"/>
          <w:lang w:val="en-US" w:eastAsia="zh-CN" w:bidi="ar-SA"/>
        </w:rPr>
        <w:t xml:space="preserve">          （项目名称）           项目</w:t>
      </w:r>
      <w:r>
        <w:rPr>
          <w:rFonts w:hint="eastAsia" w:ascii="宋体" w:hAnsi="宋体" w:eastAsia="宋体" w:cs="宋体"/>
          <w:color w:val="auto"/>
          <w:sz w:val="24"/>
          <w:szCs w:val="24"/>
          <w:highlight w:val="none"/>
          <w:lang w:val="en-US" w:eastAsia="zh-CN" w:bidi="ar-SA"/>
        </w:rPr>
        <w:t xml:space="preserve">采购活动的合法代理人，以本单位名义全权处理一切与该项目采购有关的事务。</w:t>
      </w:r>
      <w:r/>
    </w:p>
    <w:p>
      <w:pPr>
        <w:ind w:firstLine="482"/>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本授权书于______年____月____日起生效，特此声明。</w:t>
      </w:r>
      <w:r/>
    </w:p>
    <w:p>
      <w:pPr>
        <w:ind w:firstLine="482"/>
        <w:jc w:val="both"/>
        <w:spacing w:line="48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被授权人身份证号码：</w:t>
      </w:r>
      <w:r>
        <w:rPr>
          <w:rFonts w:hint="eastAsia" w:ascii="宋体" w:hAnsi="宋体" w:eastAsia="宋体" w:cs="宋体"/>
          <w:color w:val="auto"/>
          <w:sz w:val="24"/>
          <w:szCs w:val="24"/>
          <w:highlight w:val="none"/>
          <w:u w:val="single"/>
          <w:lang w:val="en-US" w:eastAsia="zh-CN" w:bidi="ar-SA"/>
        </w:rPr>
        <w:t xml:space="preserve">                             </w:t>
      </w:r>
      <w:r/>
    </w:p>
    <w:p>
      <w:pPr>
        <w:ind w:firstLine="482"/>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被授权人联系电话：（手机）</w:t>
      </w:r>
      <w:r>
        <w:rPr>
          <w:rFonts w:hint="eastAsia" w:ascii="宋体" w:hAnsi="宋体" w:eastAsia="宋体" w:cs="宋体"/>
          <w:color w:val="auto"/>
          <w:sz w:val="24"/>
          <w:szCs w:val="24"/>
          <w:highlight w:val="none"/>
          <w:u w:val="single"/>
          <w:lang w:val="en-US" w:eastAsia="zh-CN" w:bidi="ar-SA"/>
        </w:rPr>
        <w:t xml:space="preserve">                          </w:t>
      </w:r>
      <w:r/>
    </w:p>
    <w:p>
      <w:pPr>
        <w:ind w:firstLine="482"/>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授权单位名称：</w:t>
      </w:r>
      <w:r>
        <w:rPr>
          <w:rFonts w:hint="eastAsia" w:ascii="宋体" w:hAnsi="宋体" w:eastAsia="宋体" w:cs="宋体"/>
          <w:color w:val="auto"/>
          <w:sz w:val="24"/>
          <w:szCs w:val="24"/>
          <w:highlight w:val="none"/>
          <w:u w:val="single"/>
          <w:lang w:val="en-US" w:eastAsia="zh-CN" w:bidi="ar-SA"/>
        </w:rPr>
        <w:t xml:space="preserve">（盖CA电子公章）</w:t>
      </w:r>
      <w:r/>
    </w:p>
    <w:p>
      <w:pPr>
        <w:ind w:firstLine="482"/>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单位地址：</w:t>
      </w:r>
      <w:r>
        <w:rPr>
          <w:rFonts w:hint="eastAsia" w:ascii="宋体" w:hAnsi="宋体" w:eastAsia="宋体" w:cs="宋体"/>
          <w:color w:val="auto"/>
          <w:sz w:val="24"/>
          <w:szCs w:val="24"/>
          <w:highlight w:val="none"/>
          <w:u w:val="single"/>
          <w:lang w:val="en-US" w:eastAsia="zh-CN" w:bidi="ar-SA"/>
        </w:rPr>
        <w:t xml:space="preserve">                                         </w:t>
      </w:r>
      <w:r/>
    </w:p>
    <w:p>
      <w:pPr>
        <w:ind w:firstLine="482"/>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日期：</w:t>
      </w:r>
      <w:bookmarkStart w:id="163" w:name="_Hlt26671380"/>
      <w:r/>
      <w:bookmarkEnd w:id="163"/>
      <w:r/>
      <w:bookmarkStart w:id="164" w:name="_格式3__银行出具的资信证明"/>
      <w:r/>
      <w:bookmarkEnd w:id="164"/>
      <w:r/>
      <w:bookmarkStart w:id="165" w:name="_Hlt26955070"/>
      <w:r/>
      <w:bookmarkEnd w:id="165"/>
      <w:r>
        <w:rPr>
          <w:rFonts w:hint="eastAsia" w:ascii="宋体" w:hAnsi="宋体" w:eastAsia="宋体" w:cs="宋体"/>
          <w:color w:val="auto"/>
          <w:sz w:val="24"/>
          <w:szCs w:val="24"/>
          <w:highlight w:val="none"/>
          <w:u w:val="single"/>
          <w:lang w:val="en-US" w:eastAsia="zh-CN" w:bidi="ar-SA"/>
        </w:rPr>
        <w:t xml:space="preserve">                                         </w:t>
      </w:r>
      <w:r/>
    </w:p>
    <w:p>
      <w:pPr>
        <w:ind w:firstLine="629"/>
        <w:jc w:val="both"/>
        <w:spacing w:line="700" w:lineRule="exact"/>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r>
      <w:r/>
    </w:p>
    <w:p>
      <w:pPr>
        <w:pStyle w:val="999"/>
        <w:rPr>
          <w:rFonts w:hint="eastAsia" w:ascii="宋体" w:hAnsi="宋体" w:eastAsia="宋体" w:cs="宋体"/>
          <w:color w:val="auto"/>
          <w:highlight w:val="none"/>
        </w:rPr>
        <w:outlineLvl w:val="1"/>
      </w:pPr>
      <w:r>
        <w:rPr>
          <w:rFonts w:hint="eastAsia" w:ascii="宋体" w:hAnsi="宋体" w:eastAsia="宋体" w:cs="宋体"/>
          <w:color w:val="auto"/>
          <w:highlight w:val="none"/>
        </w:rPr>
        <w:br w:type="page" w:clear="all"/>
      </w:r>
      <w:bookmarkStart w:id="166" w:name="_Toc13550"/>
      <w:r/>
      <w:bookmarkStart w:id="167" w:name="_Toc27199"/>
      <w:r/>
      <w:bookmarkStart w:id="168" w:name="_Toc30543"/>
      <w:r>
        <w:rPr>
          <w:rFonts w:hint="eastAsia" w:ascii="宋体" w:hAnsi="宋体" w:eastAsia="宋体" w:cs="宋体"/>
          <w:b w:val="0"/>
          <w:bCs/>
          <w:color w:val="auto"/>
          <w:highlight w:val="none"/>
        </w:rPr>
        <w:t xml:space="preserve">四、开标一览表</w:t>
      </w:r>
      <w:bookmarkEnd w:id="166"/>
      <w:r/>
      <w:bookmarkEnd w:id="167"/>
      <w:r/>
      <w:bookmarkEnd w:id="168"/>
      <w:r/>
      <w:r/>
    </w:p>
    <w:p>
      <w:pPr>
        <w:pStyle w:val="100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00"/>
        <w:rPr>
          <w:rFonts w:hint="eastAsia" w:ascii="宋体" w:hAnsi="宋体" w:eastAsia="宋体" w:cs="宋体"/>
          <w:color w:val="auto"/>
          <w:highlight w:val="none"/>
        </w:rPr>
      </w:pPr>
      <w:r>
        <w:rPr>
          <w:rFonts w:hint="eastAsia" w:ascii="宋体" w:hAnsi="宋体" w:eastAsia="宋体" w:cs="宋体"/>
          <w:color w:val="auto"/>
          <w:highlight w:val="none"/>
        </w:rPr>
        <w:t xml:space="preserve">投标人全称(CA公章) ：供应商名称</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采购项目名称：</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采购项目编号： </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采购包</w:t>
      </w:r>
      <w:r>
        <w:rPr>
          <w:rFonts w:hint="eastAsia" w:ascii="宋体" w:hAnsi="宋体" w:eastAsia="宋体" w:cs="宋体"/>
          <w:color w:val="auto"/>
          <w:sz w:val="24"/>
          <w:szCs w:val="24"/>
          <w:highlight w:val="none"/>
          <w:lang w:eastAsia="zh-CN"/>
        </w:rPr>
        <w:t xml:space="preserve">号</w:t>
      </w:r>
      <w:r>
        <w:rPr>
          <w:rFonts w:hint="eastAsia" w:ascii="宋体" w:hAnsi="宋体" w:eastAsia="宋体" w:cs="宋体"/>
          <w:color w:val="auto"/>
          <w:sz w:val="24"/>
          <w:szCs w:val="24"/>
          <w:highlight w:val="none"/>
        </w:rPr>
        <w:t xml:space="preserve">：</w:t>
      </w:r>
      <w:r>
        <w:rPr>
          <w:rStyle w:val="1001"/>
          <w:rFonts w:hint="eastAsia" w:ascii="宋体" w:hAnsi="宋体" w:eastAsia="宋体" w:cs="宋体"/>
          <w:color w:val="auto"/>
          <w:sz w:val="24"/>
          <w:szCs w:val="24"/>
          <w:highlight w:val="none"/>
        </w:rPr>
        <w:t xml:space="preserve">分包号</w:t>
      </w:r>
      <w:r>
        <w:rPr>
          <w:rFonts w:hint="eastAsia" w:ascii="宋体" w:hAnsi="宋体" w:eastAsia="宋体" w:cs="宋体"/>
          <w:color w:val="auto"/>
          <w:sz w:val="24"/>
          <w:szCs w:val="24"/>
          <w:highlight w:val="none"/>
        </w:rPr>
        <w:t xml:space="preserve"> </w:t>
      </w:r>
      <w:r/>
    </w:p>
    <w:tbl>
      <w:tblPr>
        <w:tblStyle w:val="102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95"/>
      </w:tblGrid>
      <w:tr>
        <w:trPr/>
        <w:tc>
          <w:tcPr>
            <w:tcW w:w="9400" w:type="dxa"/>
            <w:vAlign w:val="top"/>
            <w:textDirection w:val="lrTb"/>
            <w:noWrap w:val="false"/>
          </w:tcPr>
          <w:p>
            <w:pPr>
              <w:jc w:val="center"/>
              <w:spacing w:line="500" w:lineRule="exac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投标总报价</w:t>
            </w:r>
            <w:r/>
          </w:p>
        </w:tc>
      </w:tr>
      <w:tr>
        <w:trPr/>
        <w:tc>
          <w:tcPr>
            <w:tcW w:w="9400" w:type="dxa"/>
            <w:vAlign w:val="top"/>
            <w:textDirection w:val="lrTb"/>
            <w:noWrap w:val="false"/>
          </w:tcPr>
          <w:p>
            <w:pPr>
              <w:spacing w:line="500" w:lineRule="exac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总价（小写）：          </w:t>
            </w:r>
            <w:r>
              <w:rPr>
                <w:rFonts w:hint="eastAsia" w:ascii="宋体" w:hAnsi="宋体" w:eastAsia="宋体" w:cs="宋体"/>
                <w:color w:val="auto"/>
                <w:sz w:val="24"/>
                <w:szCs w:val="24"/>
                <w:highlight w:val="none"/>
              </w:rPr>
              <w:t xml:space="preserve">（人民币：元）</w:t>
            </w:r>
            <w:r/>
          </w:p>
        </w:tc>
      </w:tr>
      <w:tr>
        <w:trPr/>
        <w:tc>
          <w:tcPr>
            <w:tcW w:w="9400" w:type="dxa"/>
            <w:vAlign w:val="top"/>
            <w:textDirection w:val="lrTb"/>
            <w:noWrap w:val="false"/>
          </w:tcPr>
          <w:p>
            <w:pPr>
              <w:spacing w:line="5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rPr>
              <w:t xml:space="preserve">总价（大写）：</w:t>
            </w:r>
            <w:r>
              <w:rPr>
                <w:rStyle w:val="1001"/>
                <w:rFonts w:hint="eastAsia" w:ascii="宋体" w:hAnsi="宋体" w:eastAsia="宋体" w:cs="宋体"/>
                <w:color w:val="auto"/>
                <w:sz w:val="24"/>
                <w:szCs w:val="24"/>
                <w:highlight w:val="none"/>
              </w:rPr>
              <w:t xml:space="preserve">金额大写</w:t>
            </w:r>
            <w:r>
              <w:rPr>
                <w:rFonts w:hint="eastAsia" w:ascii="宋体" w:hAnsi="宋体" w:eastAsia="宋体" w:cs="宋体"/>
                <w:color w:val="auto"/>
                <w:sz w:val="24"/>
                <w:szCs w:val="24"/>
                <w:highlight w:val="none"/>
              </w:rPr>
              <w:t xml:space="preserve"> （人民币：元）</w:t>
            </w:r>
            <w:r/>
          </w:p>
        </w:tc>
      </w:tr>
    </w:tbl>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rPr>
          <w:rFonts w:hint="eastAsia" w:ascii="宋体" w:hAnsi="宋体" w:eastAsia="宋体" w:cs="宋体"/>
          <w:color w:val="auto"/>
          <w:sz w:val="24"/>
          <w:szCs w:val="22"/>
          <w:highlight w:val="none"/>
        </w:rPr>
      </w:pPr>
      <w:r>
        <w:rPr>
          <w:rFonts w:hint="eastAsia" w:ascii="宋体" w:hAnsi="宋体" w:eastAsia="宋体" w:cs="宋体"/>
          <w:color w:val="auto"/>
          <w:sz w:val="21"/>
          <w:szCs w:val="22"/>
          <w:highlight w:val="none"/>
        </w:rPr>
        <w:t xml:space="preserve">                                            </w:t>
      </w:r>
      <w:bookmarkStart w:id="169" w:name="_Toc12113"/>
      <w:r>
        <w:rPr>
          <w:rFonts w:hint="eastAsia" w:ascii="宋体" w:hAnsi="宋体" w:eastAsia="宋体" w:cs="宋体"/>
          <w:color w:val="auto"/>
          <w:sz w:val="24"/>
          <w:szCs w:val="22"/>
          <w:highlight w:val="none"/>
        </w:rPr>
        <w:t xml:space="preserve">日期：     年     月     日</w:t>
      </w:r>
      <w:bookmarkEnd w:id="169"/>
      <w:r/>
      <w:r/>
    </w:p>
    <w:p>
      <w:pPr>
        <w:pStyle w:val="1002"/>
        <w:rPr>
          <w:rFonts w:hint="eastAsia" w:ascii="宋体" w:hAnsi="宋体" w:eastAsia="宋体" w:cs="宋体"/>
          <w:color w:val="auto"/>
          <w:highlight w:val="none"/>
        </w:rPr>
        <w:outlineLvl w:val="1"/>
      </w:pPr>
      <w:r>
        <w:rPr>
          <w:rFonts w:hint="eastAsia" w:ascii="宋体" w:hAnsi="宋体" w:eastAsia="宋体" w:cs="宋体"/>
          <w:color w:val="auto"/>
          <w:highlight w:val="none"/>
        </w:rPr>
        <w:br w:type="page" w:clear="all"/>
      </w:r>
      <w:bookmarkStart w:id="170" w:name="_Toc956"/>
      <w:r/>
      <w:bookmarkStart w:id="171" w:name="_Toc26543"/>
      <w:r/>
      <w:bookmarkStart w:id="172" w:name="_Toc12614"/>
      <w:r>
        <w:rPr>
          <w:rFonts w:hint="eastAsia" w:ascii="宋体" w:hAnsi="宋体" w:eastAsia="宋体" w:cs="宋体"/>
          <w:b w:val="0"/>
          <w:bCs/>
          <w:color w:val="auto"/>
          <w:highlight w:val="none"/>
        </w:rPr>
        <w:t xml:space="preserve">五、</w:t>
      </w:r>
      <w:bookmarkEnd w:id="170"/>
      <w:r/>
      <w:bookmarkEnd w:id="171"/>
      <w:r>
        <w:rPr>
          <w:rFonts w:hint="eastAsia" w:ascii="宋体" w:hAnsi="宋体" w:eastAsia="宋体" w:cs="宋体"/>
          <w:b w:val="0"/>
          <w:bCs/>
          <w:color w:val="auto"/>
          <w:highlight w:val="none"/>
        </w:rPr>
        <w:t xml:space="preserve">分项报价表</w:t>
      </w:r>
      <w:bookmarkEnd w:id="172"/>
      <w:r/>
      <w:r/>
    </w:p>
    <w:p>
      <w:pPr>
        <w:jc w:val="center"/>
        <w:widowControl w:val="off"/>
        <w:rPr>
          <w:rFonts w:hint="eastAsia" w:ascii="宋体" w:hAnsi="宋体" w:eastAsia="宋体" w:cs="宋体"/>
          <w:bCs/>
          <w:color w:val="auto"/>
          <w:sz w:val="32"/>
          <w:szCs w:val="32"/>
          <w:highlight w:val="none"/>
          <w:lang w:val="en-US" w:eastAsia="zh-CN" w:bidi="ar-SA"/>
        </w:rPr>
      </w:pPr>
      <w:r>
        <w:rPr>
          <w:rFonts w:hint="eastAsia" w:ascii="宋体" w:hAnsi="宋体" w:eastAsia="宋体" w:cs="宋体"/>
          <w:bCs/>
          <w:color w:val="auto"/>
          <w:sz w:val="32"/>
          <w:szCs w:val="32"/>
          <w:highlight w:val="none"/>
          <w:lang w:val="en-US" w:eastAsia="zh-CN" w:bidi="ar-SA"/>
        </w:rPr>
      </w:r>
      <w:r/>
    </w:p>
    <w:tbl>
      <w:tblPr>
        <w:tblStyle w:val="807"/>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p>
        </w:tc>
        <w:tc>
          <w:tcPr>
            <w:tcW w:w="1274"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1288"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924"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W w:w="1203"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W w:w="1618"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p>
        </w:tc>
        <w:tc>
          <w:tcPr>
            <w:tcW w:w="1798"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p>
        </w:tc>
      </w:tr>
      <w:tr>
        <w:trPr>
          <w:cantSplit/>
          <w:trHeight w:val="294"/>
        </w:trPr>
        <w:tc>
          <w:tcPr>
            <w:tcW w:w="948" w:type="dxa"/>
            <w:vAlign w:val="center"/>
            <w:vMerge w:val="continue"/>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4"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分项服务名称</w:t>
            </w:r>
            <w:r/>
          </w:p>
        </w:tc>
        <w:tc>
          <w:tcPr>
            <w:tcW w:w="1288"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交付期</w:t>
            </w:r>
            <w:r/>
          </w:p>
        </w:tc>
        <w:tc>
          <w:tcPr>
            <w:tcW w:w="924"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分项单位</w:t>
            </w:r>
            <w:r/>
          </w:p>
        </w:tc>
        <w:tc>
          <w:tcPr>
            <w:tcW w:w="1203"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数量</w:t>
            </w:r>
            <w:r/>
          </w:p>
        </w:tc>
        <w:tc>
          <w:tcPr>
            <w:tcW w:w="1618"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分项</w:t>
            </w:r>
            <w:r/>
          </w:p>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单价</w:t>
            </w:r>
            <w:r/>
          </w:p>
        </w:tc>
        <w:tc>
          <w:tcPr>
            <w:tcW w:w="1798"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分项</w:t>
            </w:r>
            <w:r/>
          </w:p>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总价</w:t>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1274"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88"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24"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3"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8"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98"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1274"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88"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24"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3"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8"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98"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W w:w="1274"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88"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24"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3"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8"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98"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p>
        </w:tc>
        <w:tc>
          <w:tcPr>
            <w:tcW w:w="1274"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p>
        </w:tc>
        <w:tc>
          <w:tcPr>
            <w:tcW w:w="1288"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24"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3"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8"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98"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87"/>
        </w:trPr>
        <w:tc>
          <w:tcPr>
            <w:gridSpan w:val="6"/>
            <w:tcW w:w="7255"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投标总报价（人民币：元）</w:t>
            </w:r>
            <w:r/>
          </w:p>
        </w:tc>
        <w:tc>
          <w:tcPr>
            <w:tcW w:w="1798" w:type="dxa"/>
            <w:vAlign w:val="top"/>
            <w:textDirection w:val="lrTb"/>
            <w:noWrap w:val="false"/>
          </w:tcPr>
          <w:p>
            <w:pP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备注：1.“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lang w:val="en-US" w:eastAsia="zh-CN"/>
        </w:rPr>
        <w:t xml:space="preserve">2</w:t>
      </w:r>
      <w:r>
        <w:rPr>
          <w:rFonts w:hint="eastAsia" w:ascii="宋体" w:hAnsi="宋体" w:eastAsia="宋体" w:cs="宋体"/>
          <w:caps w:val="0"/>
          <w:color w:val="000000"/>
          <w:sz w:val="24"/>
          <w:szCs w:val="24"/>
          <w:highlight w:val="none"/>
        </w:rPr>
        <w:t xml:space="preserve">. “投标分项报价表”中“投标总报价”数额应当与“开标一览表”中“投标总报价”数额一致。</w:t>
      </w:r>
      <w:r/>
    </w:p>
    <w:p>
      <w:pPr>
        <w:jc w:val="center"/>
        <w:widowControl w:val="off"/>
        <w:rPr>
          <w:rFonts w:hint="eastAsia" w:ascii="宋体" w:hAnsi="宋体" w:eastAsia="宋体" w:cs="宋体"/>
          <w:b/>
          <w:bCs/>
          <w:caps w:val="0"/>
          <w:strike/>
          <w:color w:val="000000"/>
          <w:sz w:val="32"/>
          <w:szCs w:val="32"/>
          <w:highlight w:val="none"/>
          <w:lang w:val="en-US" w:eastAsia="zh-CN" w:bidi="ar-SA"/>
        </w:rPr>
      </w:pPr>
      <w:r>
        <w:rPr>
          <w:rFonts w:hint="eastAsia" w:ascii="宋体" w:hAnsi="宋体" w:eastAsia="宋体" w:cs="宋体"/>
          <w:b/>
          <w:bCs/>
          <w:caps w:val="0"/>
          <w:strike/>
          <w:color w:val="000000"/>
          <w:sz w:val="32"/>
          <w:szCs w:val="32"/>
          <w:highlight w:val="none"/>
          <w:lang w:val="en-US" w:eastAsia="zh-CN" w:bidi="ar-SA"/>
        </w:rPr>
      </w:r>
      <w:r/>
    </w:p>
    <w:p>
      <w:pPr>
        <w:jc w:val="center"/>
        <w:widowControl w:val="off"/>
        <w:rPr>
          <w:rFonts w:hint="eastAsia" w:ascii="宋体" w:hAnsi="宋体" w:eastAsia="宋体" w:cs="宋体"/>
          <w:b/>
          <w:bCs/>
          <w:caps w:val="0"/>
          <w:strike/>
          <w:color w:val="000000"/>
          <w:sz w:val="32"/>
          <w:szCs w:val="32"/>
          <w:highlight w:val="none"/>
          <w:lang w:val="en-US" w:eastAsia="zh-CN" w:bidi="ar-SA"/>
        </w:rPr>
      </w:pPr>
      <w:r>
        <w:rPr>
          <w:rFonts w:hint="eastAsia" w:ascii="宋体" w:hAnsi="宋体" w:eastAsia="宋体" w:cs="宋体"/>
          <w:b/>
          <w:bCs/>
          <w:caps w:val="0"/>
          <w:strike/>
          <w:color w:val="000000"/>
          <w:sz w:val="32"/>
          <w:szCs w:val="32"/>
          <w:highlight w:val="none"/>
          <w:lang w:val="en-US" w:eastAsia="zh-CN" w:bidi="ar-SA"/>
        </w:rPr>
      </w:r>
      <w:r/>
    </w:p>
    <w:p>
      <w:pPr>
        <w:jc w:val="center"/>
        <w:widowControl w:val="off"/>
        <w:rPr>
          <w:rFonts w:hint="eastAsia" w:ascii="宋体" w:hAnsi="宋体" w:eastAsia="宋体" w:cs="宋体"/>
          <w:b/>
          <w:bCs/>
          <w:caps w:val="0"/>
          <w:strike/>
          <w:color w:val="000000"/>
          <w:sz w:val="32"/>
          <w:szCs w:val="32"/>
          <w:highlight w:val="none"/>
          <w:lang w:val="en-US" w:eastAsia="zh-CN" w:bidi="ar-SA"/>
        </w:rPr>
      </w:pPr>
      <w:r>
        <w:rPr>
          <w:rFonts w:hint="eastAsia" w:ascii="宋体" w:hAnsi="宋体" w:eastAsia="宋体" w:cs="宋体"/>
          <w:b/>
          <w:bCs/>
          <w:caps w:val="0"/>
          <w:strike/>
          <w:color w:val="000000"/>
          <w:sz w:val="32"/>
          <w:szCs w:val="32"/>
          <w:highlight w:val="none"/>
          <w:lang w:val="en-US" w:eastAsia="zh-CN" w:bidi="ar-SA"/>
        </w:rPr>
      </w:r>
      <w:r/>
    </w:p>
    <w:p>
      <w:pPr>
        <w:jc w:val="center"/>
        <w:widowControl w:val="off"/>
        <w:rPr>
          <w:rFonts w:hint="eastAsia" w:ascii="宋体" w:hAnsi="宋体" w:eastAsia="宋体" w:cs="宋体"/>
          <w:b/>
          <w:bCs/>
          <w:caps w:val="0"/>
          <w:strike/>
          <w:color w:val="000000"/>
          <w:sz w:val="32"/>
          <w:szCs w:val="32"/>
          <w:highlight w:val="none"/>
          <w:lang w:val="en-US" w:eastAsia="zh-CN" w:bidi="ar-SA"/>
        </w:rPr>
      </w:pPr>
      <w:r>
        <w:rPr>
          <w:rFonts w:hint="eastAsia" w:ascii="宋体" w:hAnsi="宋体" w:eastAsia="宋体" w:cs="宋体"/>
          <w:b/>
          <w:bCs/>
          <w:caps w:val="0"/>
          <w:strike/>
          <w:color w:val="000000"/>
          <w:sz w:val="32"/>
          <w:szCs w:val="32"/>
          <w:highlight w:val="none"/>
          <w:lang w:val="en-US" w:eastAsia="zh-CN" w:bidi="ar-SA"/>
        </w:rPr>
      </w:r>
      <w:r/>
    </w:p>
    <w:p>
      <w:pPr>
        <w:jc w:val="center"/>
        <w:widowControl w:val="off"/>
        <w:rPr>
          <w:rFonts w:hint="eastAsia" w:ascii="宋体" w:hAnsi="宋体" w:eastAsia="宋体" w:cs="宋体"/>
          <w:b/>
          <w:bCs/>
          <w:caps w:val="0"/>
          <w:strike/>
          <w:color w:val="000000"/>
          <w:sz w:val="32"/>
          <w:szCs w:val="32"/>
          <w:highlight w:val="none"/>
          <w:lang w:val="en-US" w:eastAsia="zh-CN" w:bidi="ar-SA"/>
        </w:rPr>
      </w:pPr>
      <w:r>
        <w:rPr>
          <w:rFonts w:hint="eastAsia" w:ascii="宋体" w:hAnsi="宋体" w:eastAsia="宋体" w:cs="宋体"/>
          <w:b/>
          <w:bCs/>
          <w:caps w:val="0"/>
          <w:strike/>
          <w:color w:val="000000"/>
          <w:sz w:val="32"/>
          <w:szCs w:val="32"/>
          <w:highlight w:val="none"/>
          <w:lang w:val="en-US" w:eastAsia="zh-CN" w:bidi="ar-SA"/>
        </w:rPr>
      </w:r>
      <w:r/>
    </w:p>
    <w:p>
      <w:pPr>
        <w:jc w:val="center"/>
        <w:widowControl w:val="off"/>
        <w:rPr>
          <w:rFonts w:hint="eastAsia" w:ascii="宋体" w:hAnsi="宋体" w:eastAsia="宋体" w:cs="宋体"/>
          <w:bCs/>
          <w:color w:val="auto"/>
          <w:sz w:val="32"/>
          <w:szCs w:val="32"/>
          <w:highlight w:val="none"/>
          <w:lang w:val="en-US" w:eastAsia="zh-CN" w:bidi="ar-SA"/>
        </w:rPr>
      </w:pPr>
      <w:r>
        <w:rPr>
          <w:rFonts w:hint="eastAsia" w:ascii="宋体" w:hAnsi="宋体" w:eastAsia="宋体" w:cs="宋体"/>
          <w:bCs/>
          <w:color w:val="auto"/>
          <w:sz w:val="32"/>
          <w:szCs w:val="32"/>
          <w:highlight w:val="none"/>
          <w:lang w:val="en-US" w:eastAsia="zh-CN" w:bidi="ar-SA"/>
        </w:rPr>
      </w:r>
      <w:r/>
    </w:p>
    <w:p>
      <w:pPr>
        <w:pStyle w:val="808"/>
        <w:rPr>
          <w:rFonts w:hint="eastAsia" w:ascii="宋体" w:hAnsi="宋体" w:eastAsia="宋体" w:cs="宋体"/>
          <w:bCs/>
          <w:color w:val="auto"/>
          <w:sz w:val="32"/>
          <w:szCs w:val="32"/>
          <w:highlight w:val="none"/>
          <w:lang w:val="en-US" w:eastAsia="zh-CN" w:bidi="ar-SA"/>
        </w:rPr>
      </w:pPr>
      <w:r>
        <w:rPr>
          <w:rFonts w:hint="eastAsia" w:ascii="宋体" w:hAnsi="宋体" w:eastAsia="宋体" w:cs="宋体"/>
          <w:bCs/>
          <w:color w:val="auto"/>
          <w:sz w:val="32"/>
          <w:szCs w:val="32"/>
          <w:highlight w:val="none"/>
          <w:lang w:val="en-US" w:eastAsia="zh-CN" w:bidi="ar-SA"/>
        </w:rPr>
      </w:r>
      <w:r/>
    </w:p>
    <w:p>
      <w:pPr>
        <w:pStyle w:val="808"/>
        <w:rPr>
          <w:rFonts w:hint="eastAsia" w:ascii="宋体" w:hAnsi="宋体" w:eastAsia="宋体" w:cs="宋体"/>
          <w:bCs/>
          <w:color w:val="auto"/>
          <w:sz w:val="32"/>
          <w:szCs w:val="32"/>
          <w:highlight w:val="none"/>
          <w:lang w:val="en-US" w:eastAsia="zh-CN" w:bidi="ar-SA"/>
        </w:rPr>
      </w:pPr>
      <w:r>
        <w:rPr>
          <w:rFonts w:hint="eastAsia" w:ascii="宋体" w:hAnsi="宋体" w:eastAsia="宋体" w:cs="宋体"/>
          <w:bCs/>
          <w:color w:val="auto"/>
          <w:sz w:val="32"/>
          <w:szCs w:val="32"/>
          <w:highlight w:val="none"/>
          <w:lang w:val="en-US" w:eastAsia="zh-CN" w:bidi="ar-SA"/>
        </w:rPr>
      </w:r>
      <w:r/>
    </w:p>
    <w:p>
      <w:pPr>
        <w:pStyle w:val="808"/>
        <w:rPr>
          <w:rFonts w:hint="eastAsia" w:ascii="宋体" w:hAnsi="宋体" w:eastAsia="宋体" w:cs="宋体"/>
          <w:bCs/>
          <w:color w:val="auto"/>
          <w:sz w:val="32"/>
          <w:szCs w:val="32"/>
          <w:highlight w:val="none"/>
          <w:lang w:val="en-US" w:eastAsia="zh-CN" w:bidi="ar-SA"/>
        </w:rPr>
      </w:pPr>
      <w:r>
        <w:rPr>
          <w:rFonts w:hint="eastAsia" w:ascii="宋体" w:hAnsi="宋体" w:eastAsia="宋体" w:cs="宋体"/>
          <w:bCs/>
          <w:color w:val="auto"/>
          <w:sz w:val="32"/>
          <w:szCs w:val="32"/>
          <w:highlight w:val="none"/>
          <w:lang w:val="en-US" w:eastAsia="zh-CN" w:bidi="ar-SA"/>
        </w:rPr>
      </w:r>
      <w:r/>
    </w:p>
    <w:p>
      <w:pPr>
        <w:pStyle w:val="808"/>
        <w:rPr>
          <w:rFonts w:hint="eastAsia" w:ascii="宋体" w:hAnsi="宋体" w:eastAsia="宋体" w:cs="宋体"/>
          <w:bCs/>
          <w:color w:val="auto"/>
          <w:sz w:val="32"/>
          <w:szCs w:val="32"/>
          <w:highlight w:val="none"/>
          <w:lang w:val="en-US" w:eastAsia="zh-CN" w:bidi="ar-SA"/>
        </w:rPr>
      </w:pPr>
      <w:r>
        <w:rPr>
          <w:rFonts w:hint="eastAsia" w:ascii="宋体" w:hAnsi="宋体" w:eastAsia="宋体" w:cs="宋体"/>
          <w:bCs/>
          <w:color w:val="auto"/>
          <w:sz w:val="32"/>
          <w:szCs w:val="32"/>
          <w:highlight w:val="none"/>
          <w:lang w:val="en-US" w:eastAsia="zh-CN" w:bidi="ar-SA"/>
        </w:rPr>
      </w:r>
      <w:r/>
    </w:p>
    <w:p>
      <w:pPr>
        <w:pStyle w:val="808"/>
        <w:rPr>
          <w:rFonts w:hint="eastAsia" w:ascii="宋体" w:hAnsi="宋体" w:eastAsia="宋体" w:cs="宋体"/>
          <w:bCs/>
          <w:color w:val="auto"/>
          <w:sz w:val="32"/>
          <w:szCs w:val="32"/>
          <w:highlight w:val="none"/>
          <w:lang w:val="en-US" w:eastAsia="zh-CN" w:bidi="ar-SA"/>
        </w:rPr>
      </w:pPr>
      <w:r>
        <w:rPr>
          <w:rFonts w:hint="eastAsia" w:ascii="宋体" w:hAnsi="宋体" w:eastAsia="宋体" w:cs="宋体"/>
          <w:bCs/>
          <w:color w:val="auto"/>
          <w:sz w:val="32"/>
          <w:szCs w:val="32"/>
          <w:highlight w:val="none"/>
          <w:lang w:val="en-US" w:eastAsia="zh-CN" w:bidi="ar-SA"/>
        </w:rPr>
      </w:r>
      <w:r/>
    </w:p>
    <w:p>
      <w:pPr>
        <w:pStyle w:val="808"/>
        <w:rPr>
          <w:rFonts w:hint="eastAsia" w:ascii="宋体" w:hAnsi="宋体" w:eastAsia="宋体" w:cs="宋体"/>
          <w:bCs/>
          <w:color w:val="auto"/>
          <w:sz w:val="32"/>
          <w:szCs w:val="32"/>
          <w:highlight w:val="none"/>
          <w:lang w:val="en-US" w:eastAsia="zh-CN" w:bidi="ar-SA"/>
        </w:rPr>
      </w:pPr>
      <w:r>
        <w:rPr>
          <w:rFonts w:hint="eastAsia" w:ascii="宋体" w:hAnsi="宋体" w:eastAsia="宋体" w:cs="宋体"/>
          <w:bCs/>
          <w:color w:val="auto"/>
          <w:sz w:val="32"/>
          <w:szCs w:val="32"/>
          <w:highlight w:val="none"/>
          <w:lang w:val="en-US" w:eastAsia="zh-CN" w:bidi="ar-SA"/>
        </w:rPr>
      </w:r>
      <w:r/>
    </w:p>
    <w:p>
      <w:pPr>
        <w:pStyle w:val="808"/>
        <w:rPr>
          <w:rFonts w:hint="eastAsia" w:ascii="宋体" w:hAnsi="宋体" w:eastAsia="宋体" w:cs="宋体"/>
          <w:bCs/>
          <w:color w:val="auto"/>
          <w:sz w:val="32"/>
          <w:szCs w:val="32"/>
          <w:highlight w:val="none"/>
          <w:lang w:val="en-US" w:eastAsia="zh-CN" w:bidi="ar-SA"/>
        </w:rPr>
      </w:pPr>
      <w:r>
        <w:rPr>
          <w:rFonts w:hint="eastAsia" w:ascii="宋体" w:hAnsi="宋体" w:eastAsia="宋体" w:cs="宋体"/>
          <w:bCs/>
          <w:color w:val="auto"/>
          <w:sz w:val="32"/>
          <w:szCs w:val="32"/>
          <w:highlight w:val="none"/>
          <w:lang w:val="en-US" w:eastAsia="zh-CN" w:bidi="ar-SA"/>
        </w:rPr>
      </w:r>
      <w:r/>
    </w:p>
    <w:p>
      <w:pPr>
        <w:jc w:val="center"/>
        <w:widowControl w:val="off"/>
        <w:rPr>
          <w:rFonts w:hint="eastAsia" w:ascii="宋体" w:hAnsi="宋体" w:eastAsia="宋体" w:cs="宋体"/>
          <w:bCs/>
          <w:color w:val="auto"/>
          <w:sz w:val="32"/>
          <w:szCs w:val="32"/>
          <w:highlight w:val="none"/>
          <w:lang w:val="en-US" w:eastAsia="zh-CN" w:bidi="ar-SA"/>
        </w:rPr>
      </w:pPr>
      <w:r>
        <w:rPr>
          <w:rFonts w:hint="eastAsia" w:ascii="宋体" w:hAnsi="宋体" w:eastAsia="宋体" w:cs="宋体"/>
          <w:bCs/>
          <w:color w:val="auto"/>
          <w:sz w:val="32"/>
          <w:szCs w:val="32"/>
          <w:highlight w:val="none"/>
          <w:lang w:val="en-US" w:eastAsia="zh-CN" w:bidi="ar-SA"/>
        </w:rPr>
      </w:r>
      <w:r/>
    </w:p>
    <w:p>
      <w:pPr>
        <w:pStyle w:val="808"/>
        <w:rPr>
          <w:rFonts w:hint="eastAsia" w:ascii="宋体" w:hAnsi="宋体" w:eastAsia="宋体" w:cs="宋体"/>
          <w:bCs/>
          <w:color w:val="auto"/>
          <w:sz w:val="32"/>
          <w:szCs w:val="32"/>
          <w:highlight w:val="none"/>
          <w:lang w:val="en-US" w:eastAsia="zh-CN" w:bidi="ar-SA"/>
        </w:rPr>
      </w:pPr>
      <w:r>
        <w:rPr>
          <w:rFonts w:hint="eastAsia" w:ascii="宋体" w:hAnsi="宋体" w:eastAsia="宋体" w:cs="宋体"/>
          <w:bCs/>
          <w:color w:val="auto"/>
          <w:sz w:val="32"/>
          <w:szCs w:val="32"/>
          <w:highlight w:val="none"/>
          <w:lang w:val="en-US" w:eastAsia="zh-CN" w:bidi="ar-SA"/>
        </w:rPr>
      </w:r>
      <w:r/>
    </w:p>
    <w:p>
      <w:pPr>
        <w:pStyle w:val="808"/>
        <w:rPr>
          <w:rFonts w:hint="eastAsia" w:ascii="宋体" w:hAnsi="宋体" w:eastAsia="宋体" w:cs="宋体"/>
          <w:bCs/>
          <w:color w:val="auto"/>
          <w:sz w:val="32"/>
          <w:szCs w:val="32"/>
          <w:highlight w:val="none"/>
          <w:lang w:val="en-US" w:eastAsia="zh-CN" w:bidi="ar-SA"/>
        </w:rPr>
      </w:pPr>
      <w:r>
        <w:rPr>
          <w:rFonts w:hint="eastAsia" w:ascii="宋体" w:hAnsi="宋体" w:eastAsia="宋体" w:cs="宋体"/>
          <w:bCs/>
          <w:color w:val="auto"/>
          <w:sz w:val="32"/>
          <w:szCs w:val="32"/>
          <w:highlight w:val="none"/>
          <w:lang w:val="en-US" w:eastAsia="zh-CN" w:bidi="ar-SA"/>
        </w:rPr>
      </w:r>
      <w:r/>
    </w:p>
    <w:p>
      <w:pPr>
        <w:jc w:val="center"/>
        <w:widowControl w:val="off"/>
        <w:rPr>
          <w:rFonts w:hint="eastAsia" w:ascii="宋体" w:hAnsi="宋体" w:eastAsia="宋体" w:cs="宋体"/>
          <w:bCs/>
          <w:color w:val="auto"/>
          <w:sz w:val="32"/>
          <w:szCs w:val="32"/>
          <w:highlight w:val="none"/>
          <w:lang w:val="en-US" w:eastAsia="zh-CN" w:bidi="ar-SA"/>
        </w:rPr>
      </w:pPr>
      <w:r>
        <w:rPr>
          <w:rFonts w:hint="eastAsia" w:ascii="宋体" w:hAnsi="宋体" w:eastAsia="宋体" w:cs="宋体"/>
          <w:bCs/>
          <w:color w:val="auto"/>
          <w:sz w:val="32"/>
          <w:szCs w:val="32"/>
          <w:highlight w:val="none"/>
          <w:lang w:val="en-US" w:eastAsia="zh-CN" w:bidi="ar-SA"/>
        </w:rPr>
      </w:r>
      <w:r/>
    </w:p>
    <w:p>
      <w:pPr>
        <w:jc w:val="center"/>
        <w:widowControl w:val="off"/>
        <w:rPr>
          <w:rFonts w:hint="eastAsia" w:ascii="宋体" w:hAnsi="宋体" w:eastAsia="宋体" w:cs="宋体"/>
          <w:bCs/>
          <w:color w:val="auto"/>
          <w:sz w:val="32"/>
          <w:szCs w:val="32"/>
          <w:highlight w:val="none"/>
          <w:lang w:val="en-US" w:eastAsia="zh-CN" w:bidi="ar-SA"/>
        </w:rPr>
      </w:pPr>
      <w:r>
        <w:rPr>
          <w:rFonts w:hint="eastAsia" w:ascii="宋体" w:hAnsi="宋体" w:eastAsia="宋体" w:cs="宋体"/>
          <w:bCs/>
          <w:color w:val="auto"/>
          <w:sz w:val="32"/>
          <w:szCs w:val="32"/>
          <w:highlight w:val="none"/>
          <w:lang w:val="en-US" w:eastAsia="zh-CN" w:bidi="ar-SA"/>
        </w:rPr>
        <w:t xml:space="preserve">分项报价表</w:t>
      </w:r>
      <w:r/>
    </w:p>
    <w:tbl>
      <w:tblPr>
        <w:tblStyle w:val="807"/>
        <w:tblW w:w="929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1052"/>
        <w:gridCol w:w="814"/>
        <w:gridCol w:w="1072"/>
        <w:gridCol w:w="1617"/>
        <w:gridCol w:w="856"/>
        <w:gridCol w:w="764"/>
        <w:gridCol w:w="654"/>
        <w:gridCol w:w="833"/>
        <w:gridCol w:w="1115"/>
        <w:gridCol w:w="21"/>
      </w:tblGrid>
      <w:tr>
        <w:trPr>
          <w:cantSplit/>
          <w:trHeight w:val="544"/>
        </w:trPr>
        <w:tc>
          <w:tcPr>
            <w:tcW w:w="500" w:type="dxa"/>
            <w:vAlign w:val="top"/>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052"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w:t>
            </w:r>
            <w:r/>
          </w:p>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tc>
        <w:tc>
          <w:tcPr>
            <w:tcW w:w="81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品牌</w:t>
            </w:r>
            <w:r/>
          </w:p>
        </w:tc>
        <w:tc>
          <w:tcPr>
            <w:tcW w:w="1072"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w:t>
            </w:r>
            <w:r/>
          </w:p>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型号</w:t>
            </w:r>
            <w:r/>
          </w:p>
        </w:tc>
        <w:tc>
          <w:tcPr>
            <w:tcW w:w="161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制造商名称</w:t>
            </w:r>
            <w:r/>
          </w:p>
        </w:tc>
        <w:tc>
          <w:tcPr>
            <w:tcW w:w="85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产地</w:t>
            </w:r>
            <w:r/>
          </w:p>
        </w:tc>
        <w:tc>
          <w:tcPr>
            <w:tcW w:w="76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654" w:type="dxa"/>
            <w:vAlign w:val="center"/>
            <w:textDirection w:val="lrTb"/>
            <w:noWrap w:val="false"/>
          </w:tcPr>
          <w:p>
            <w:pPr>
              <w:jc w:val="center"/>
              <w:spacing w:line="0" w:lineRule="atLeas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单位</w:t>
            </w:r>
            <w:r/>
          </w:p>
        </w:tc>
        <w:tc>
          <w:tcPr>
            <w:tcW w:w="833"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分项</w:t>
            </w:r>
            <w:r/>
          </w:p>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单价</w:t>
            </w:r>
            <w:r/>
          </w:p>
        </w:tc>
        <w:tc>
          <w:tcPr>
            <w:gridSpan w:val="2"/>
            <w:tcW w:w="113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分项</w:t>
            </w:r>
            <w:r/>
          </w:p>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w:t>
            </w:r>
            <w:r/>
          </w:p>
        </w:tc>
      </w:tr>
      <w:tr>
        <w:trPr>
          <w:cantSplit/>
          <w:trHeight w:val="688"/>
        </w:trPr>
        <w:tc>
          <w:tcPr>
            <w:tcW w:w="500"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052"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1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6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5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33"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113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96"/>
        </w:trPr>
        <w:tc>
          <w:tcPr>
            <w:tcW w:w="500"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052"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1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6" w:type="dxa"/>
            <w:vAlign w:val="top"/>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64" w:type="dxa"/>
            <w:vAlign w:val="center"/>
            <w:textDirection w:val="lrTb"/>
            <w:noWrap w:val="false"/>
          </w:tcPr>
          <w:p>
            <w:pPr>
              <w:jc w:val="center"/>
              <w:spacing w:line="0" w:lineRule="atLeas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tc>
        <w:tc>
          <w:tcPr>
            <w:tcW w:w="654" w:type="dxa"/>
            <w:vAlign w:val="center"/>
            <w:textDirection w:val="lrTb"/>
            <w:noWrap w:val="false"/>
          </w:tcPr>
          <w:p>
            <w:pPr>
              <w:jc w:val="center"/>
              <w:spacing w:line="0" w:lineRule="atLeas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tc>
        <w:tc>
          <w:tcPr>
            <w:tcW w:w="833"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113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724"/>
        </w:trPr>
        <w:tc>
          <w:tcPr>
            <w:tcW w:w="500"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052"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1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6" w:type="dxa"/>
            <w:vAlign w:val="top"/>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6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5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33"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113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00"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052"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1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6" w:type="dxa"/>
            <w:vAlign w:val="top"/>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6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5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33"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113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77"/>
        </w:trPr>
        <w:tc>
          <w:tcPr>
            <w:tcW w:w="500"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1052"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81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1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6" w:type="dxa"/>
            <w:vAlign w:val="top"/>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6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5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33"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113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77"/>
        </w:trPr>
        <w:tc>
          <w:tcPr>
            <w:tcW w:w="500"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52"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1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6" w:type="dxa"/>
            <w:vAlign w:val="top"/>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6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5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33"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113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gridAfter w:val="1"/>
          <w:trHeight w:val="677"/>
        </w:trPr>
        <w:tc>
          <w:tcPr>
            <w:gridSpan w:val="3"/>
            <w:tcW w:w="2366" w:type="dxa"/>
            <w:vAlign w:val="center"/>
            <w:textDirection w:val="lrTb"/>
            <w:noWrap w:val="false"/>
          </w:tcPr>
          <w:p>
            <w:pPr>
              <w:jc w:val="center"/>
              <w:spacing w:line="500" w:lineRule="exact"/>
              <w:widowControl w:val="off"/>
              <w:rPr>
                <w:rFonts w:hint="eastAsia"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投标总报价</w:t>
            </w:r>
            <w:r/>
          </w:p>
        </w:tc>
        <w:tc>
          <w:tcPr>
            <w:gridSpan w:val="7"/>
            <w:tcW w:w="6911" w:type="dxa"/>
            <w:vAlign w:val="center"/>
            <w:textDirection w:val="lrTb"/>
            <w:noWrap w:val="false"/>
          </w:tcPr>
          <w:p>
            <w:pPr>
              <w:jc w:val="both"/>
              <w:spacing w:line="500" w:lineRule="exact"/>
              <w:widowControl w:val="off"/>
              <w:rPr>
                <w:rFonts w:hint="eastAsia"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t xml:space="preserve">￥</w:t>
            </w:r>
            <w:r>
              <w:rPr>
                <w:rFonts w:hint="eastAsia" w:ascii="宋体" w:hAnsi="宋体" w:eastAsia="宋体" w:cs="宋体"/>
                <w:color w:val="auto"/>
                <w:sz w:val="24"/>
                <w:szCs w:val="22"/>
                <w:highlight w:val="none"/>
                <w:lang w:val="en-US" w:eastAsia="zh-CN" w:bidi="ar-SA"/>
              </w:rPr>
              <w:t xml:space="preserve">  </w:t>
            </w:r>
            <w:r>
              <w:rPr>
                <w:rFonts w:hint="eastAsia" w:ascii="宋体" w:hAnsi="宋体" w:eastAsia="宋体" w:cs="宋体"/>
                <w:color w:val="auto"/>
                <w:sz w:val="24"/>
                <w:szCs w:val="22"/>
                <w:highlight w:val="none"/>
                <w:u w:val="single"/>
                <w:lang w:val="en-US" w:eastAsia="zh-CN" w:bidi="ar-SA"/>
              </w:rPr>
              <w:t xml:space="preserve">              </w:t>
            </w:r>
            <w:r>
              <w:rPr>
                <w:rFonts w:hint="eastAsia" w:ascii="宋体" w:hAnsi="宋体" w:eastAsia="宋体" w:cs="宋体"/>
                <w:color w:val="auto"/>
                <w:sz w:val="24"/>
                <w:szCs w:val="22"/>
                <w:highlight w:val="none"/>
                <w:lang w:val="en-US" w:eastAsia="zh-CN" w:bidi="ar-SA"/>
              </w:rPr>
              <w:t xml:space="preserve">                 </w:t>
            </w:r>
            <w:r/>
          </w:p>
          <w:p>
            <w:pPr>
              <w:jc w:val="both"/>
              <w:spacing w:line="500" w:lineRule="exact"/>
              <w:widowControl w:val="off"/>
              <w:rPr>
                <w:rFonts w:hint="eastAsia"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t xml:space="preserve">人民币（大写）：</w:t>
            </w:r>
            <w:r>
              <w:rPr>
                <w:rFonts w:hint="eastAsia" w:ascii="宋体" w:hAnsi="宋体" w:eastAsia="宋体" w:cs="宋体"/>
                <w:b/>
                <w:bCs/>
                <w:color w:val="auto"/>
                <w:sz w:val="24"/>
                <w:szCs w:val="22"/>
                <w:highlight w:val="none"/>
                <w:u w:val="single"/>
                <w:lang w:val="en-US" w:eastAsia="zh-CN" w:bidi="ar-SA"/>
              </w:rPr>
              <w:t xml:space="preserve">     </w:t>
            </w:r>
            <w:r>
              <w:rPr>
                <w:rFonts w:hint="eastAsia" w:ascii="宋体" w:hAnsi="宋体" w:eastAsia="宋体" w:cs="宋体"/>
                <w:color w:val="auto"/>
                <w:sz w:val="24"/>
                <w:szCs w:val="22"/>
                <w:highlight w:val="none"/>
                <w:u w:val="single"/>
                <w:lang w:val="en-US" w:eastAsia="zh-CN" w:bidi="ar-SA"/>
              </w:rPr>
              <w:t xml:space="preserve"> </w:t>
            </w:r>
            <w:r>
              <w:rPr>
                <w:rFonts w:hint="eastAsia" w:ascii="宋体" w:hAnsi="宋体" w:eastAsia="宋体" w:cs="宋体"/>
                <w:color w:val="auto"/>
                <w:sz w:val="24"/>
                <w:szCs w:val="22"/>
                <w:highlight w:val="none"/>
                <w:u w:val="none"/>
                <w:lang w:val="en-US" w:eastAsia="zh-CN" w:bidi="ar-SA"/>
              </w:rPr>
              <w:t xml:space="preserve">仟</w:t>
            </w:r>
            <w:r>
              <w:rPr>
                <w:rFonts w:hint="eastAsia" w:ascii="宋体" w:hAnsi="宋体" w:eastAsia="宋体" w:cs="宋体"/>
                <w:color w:val="auto"/>
                <w:sz w:val="24"/>
                <w:szCs w:val="22"/>
                <w:highlight w:val="none"/>
                <w:u w:val="single"/>
                <w:lang w:val="en-US" w:eastAsia="zh-CN" w:bidi="ar-SA"/>
              </w:rPr>
              <w:t xml:space="preserve">     </w:t>
            </w:r>
            <w:r>
              <w:rPr>
                <w:rFonts w:hint="eastAsia" w:ascii="宋体" w:hAnsi="宋体" w:eastAsia="宋体" w:cs="宋体"/>
                <w:bCs/>
                <w:color w:val="auto"/>
                <w:sz w:val="24"/>
                <w:szCs w:val="22"/>
                <w:highlight w:val="none"/>
                <w:lang w:val="en-US" w:eastAsia="zh-CN" w:bidi="ar-SA"/>
              </w:rPr>
              <w:t xml:space="preserve">佰</w:t>
            </w:r>
            <w:r>
              <w:rPr>
                <w:rFonts w:hint="eastAsia" w:ascii="宋体" w:hAnsi="宋体" w:eastAsia="宋体" w:cs="宋体"/>
                <w:color w:val="auto"/>
                <w:sz w:val="24"/>
                <w:szCs w:val="22"/>
                <w:highlight w:val="none"/>
                <w:u w:val="single"/>
                <w:lang w:val="en-US" w:eastAsia="zh-CN" w:bidi="ar-SA"/>
              </w:rPr>
              <w:t xml:space="preserve">    </w:t>
            </w:r>
            <w:r>
              <w:rPr>
                <w:rFonts w:hint="eastAsia" w:ascii="宋体" w:hAnsi="宋体" w:eastAsia="宋体" w:cs="宋体"/>
                <w:bCs/>
                <w:color w:val="auto"/>
                <w:sz w:val="24"/>
                <w:szCs w:val="22"/>
                <w:highlight w:val="none"/>
                <w:lang w:val="en-US" w:eastAsia="zh-CN" w:bidi="ar-SA"/>
              </w:rPr>
              <w:t xml:space="preserve">拾</w:t>
            </w:r>
            <w:r>
              <w:rPr>
                <w:rFonts w:hint="eastAsia" w:ascii="宋体" w:hAnsi="宋体" w:eastAsia="宋体" w:cs="宋体"/>
                <w:color w:val="auto"/>
                <w:sz w:val="24"/>
                <w:szCs w:val="22"/>
                <w:highlight w:val="none"/>
                <w:u w:val="single"/>
                <w:lang w:val="en-US" w:eastAsia="zh-CN" w:bidi="ar-SA"/>
              </w:rPr>
              <w:t xml:space="preserve">    </w:t>
            </w:r>
            <w:r>
              <w:rPr>
                <w:rFonts w:hint="eastAsia" w:ascii="宋体" w:hAnsi="宋体" w:eastAsia="宋体" w:cs="宋体"/>
                <w:bCs/>
                <w:color w:val="auto"/>
                <w:sz w:val="24"/>
                <w:szCs w:val="22"/>
                <w:highlight w:val="none"/>
                <w:lang w:val="en-US" w:eastAsia="zh-CN" w:bidi="ar-SA"/>
              </w:rPr>
              <w:t xml:space="preserve"> 万</w:t>
            </w:r>
            <w:r>
              <w:rPr>
                <w:rFonts w:hint="eastAsia" w:ascii="宋体" w:hAnsi="宋体" w:eastAsia="宋体" w:cs="宋体"/>
                <w:bCs/>
                <w:color w:val="auto"/>
                <w:sz w:val="24"/>
                <w:szCs w:val="22"/>
                <w:highlight w:val="none"/>
                <w:u w:val="single"/>
                <w:lang w:val="en-US" w:eastAsia="zh-CN" w:bidi="ar-SA"/>
              </w:rPr>
              <w:t xml:space="preserve">    </w:t>
            </w:r>
            <w:r>
              <w:rPr>
                <w:rFonts w:hint="eastAsia" w:ascii="宋体" w:hAnsi="宋体" w:eastAsia="宋体" w:cs="宋体"/>
                <w:bCs/>
                <w:color w:val="auto"/>
                <w:sz w:val="24"/>
                <w:szCs w:val="22"/>
                <w:highlight w:val="none"/>
                <w:lang w:val="en-US" w:eastAsia="zh-CN" w:bidi="ar-SA"/>
              </w:rPr>
              <w:t xml:space="preserve">仟</w:t>
            </w:r>
            <w:r>
              <w:rPr>
                <w:rFonts w:hint="eastAsia" w:ascii="宋体" w:hAnsi="宋体" w:eastAsia="宋体" w:cs="宋体"/>
                <w:color w:val="auto"/>
                <w:sz w:val="24"/>
                <w:szCs w:val="22"/>
                <w:highlight w:val="none"/>
                <w:u w:val="single"/>
                <w:lang w:val="en-US" w:eastAsia="zh-CN" w:bidi="ar-SA"/>
              </w:rPr>
              <w:t xml:space="preserve">      </w:t>
            </w:r>
            <w:r>
              <w:rPr>
                <w:rFonts w:hint="eastAsia" w:ascii="宋体" w:hAnsi="宋体" w:eastAsia="宋体" w:cs="宋体"/>
                <w:bCs/>
                <w:color w:val="auto"/>
                <w:sz w:val="24"/>
                <w:szCs w:val="22"/>
                <w:highlight w:val="none"/>
                <w:lang w:val="en-US" w:eastAsia="zh-CN" w:bidi="ar-SA"/>
              </w:rPr>
              <w:t xml:space="preserve">佰</w:t>
            </w:r>
            <w:r>
              <w:rPr>
                <w:rFonts w:hint="eastAsia" w:ascii="宋体" w:hAnsi="宋体" w:eastAsia="宋体" w:cs="宋体"/>
                <w:color w:val="auto"/>
                <w:sz w:val="24"/>
                <w:szCs w:val="22"/>
                <w:highlight w:val="none"/>
                <w:u w:val="single"/>
                <w:lang w:val="en-US" w:eastAsia="zh-CN" w:bidi="ar-SA"/>
              </w:rPr>
              <w:t xml:space="preserve">      </w:t>
            </w:r>
            <w:r>
              <w:rPr>
                <w:rFonts w:hint="eastAsia" w:ascii="宋体" w:hAnsi="宋体" w:eastAsia="宋体" w:cs="宋体"/>
                <w:bCs/>
                <w:color w:val="auto"/>
                <w:sz w:val="24"/>
                <w:szCs w:val="22"/>
                <w:highlight w:val="none"/>
                <w:lang w:val="en-US" w:eastAsia="zh-CN" w:bidi="ar-SA"/>
              </w:rPr>
              <w:t xml:space="preserve">拾</w:t>
            </w:r>
            <w:r>
              <w:rPr>
                <w:rFonts w:hint="eastAsia" w:ascii="宋体" w:hAnsi="宋体" w:eastAsia="宋体" w:cs="宋体"/>
                <w:color w:val="auto"/>
                <w:sz w:val="24"/>
                <w:szCs w:val="22"/>
                <w:highlight w:val="none"/>
                <w:u w:val="single"/>
                <w:lang w:val="en-US" w:eastAsia="zh-CN" w:bidi="ar-SA"/>
              </w:rPr>
              <w:t xml:space="preserve">     </w:t>
            </w:r>
            <w:r>
              <w:rPr>
                <w:rFonts w:hint="eastAsia" w:ascii="宋体" w:hAnsi="宋体" w:eastAsia="宋体" w:cs="宋体"/>
                <w:bCs/>
                <w:color w:val="auto"/>
                <w:sz w:val="24"/>
                <w:szCs w:val="22"/>
                <w:highlight w:val="none"/>
                <w:lang w:val="en-US" w:eastAsia="zh-CN" w:bidi="ar-SA"/>
              </w:rPr>
              <w:t xml:space="preserve">元</w:t>
            </w:r>
            <w:r>
              <w:rPr>
                <w:rFonts w:hint="eastAsia" w:ascii="宋体" w:hAnsi="宋体" w:eastAsia="宋体" w:cs="宋体"/>
                <w:color w:val="auto"/>
                <w:sz w:val="24"/>
                <w:szCs w:val="22"/>
                <w:highlight w:val="none"/>
                <w:u w:val="single"/>
                <w:lang w:val="en-US" w:eastAsia="zh-CN" w:bidi="ar-SA"/>
              </w:rPr>
              <w:t xml:space="preserve">      </w:t>
            </w:r>
            <w:r>
              <w:rPr>
                <w:rFonts w:hint="eastAsia" w:ascii="宋体" w:hAnsi="宋体" w:eastAsia="宋体" w:cs="宋体"/>
                <w:bCs/>
                <w:color w:val="auto"/>
                <w:sz w:val="24"/>
                <w:szCs w:val="22"/>
                <w:highlight w:val="none"/>
                <w:lang w:val="en-US" w:eastAsia="zh-CN" w:bidi="ar-SA"/>
              </w:rPr>
              <w:t xml:space="preserve">角</w:t>
            </w:r>
            <w:r>
              <w:rPr>
                <w:rFonts w:hint="eastAsia" w:ascii="宋体" w:hAnsi="宋体" w:eastAsia="宋体" w:cs="宋体"/>
                <w:color w:val="auto"/>
                <w:sz w:val="24"/>
                <w:szCs w:val="22"/>
                <w:highlight w:val="none"/>
                <w:u w:val="single"/>
                <w:lang w:val="en-US" w:eastAsia="zh-CN" w:bidi="ar-SA"/>
              </w:rPr>
              <w:t xml:space="preserve">      </w:t>
            </w:r>
            <w:r>
              <w:rPr>
                <w:rFonts w:hint="eastAsia" w:ascii="宋体" w:hAnsi="宋体" w:eastAsia="宋体" w:cs="宋体"/>
                <w:bCs/>
                <w:color w:val="auto"/>
                <w:sz w:val="24"/>
                <w:szCs w:val="22"/>
                <w:highlight w:val="none"/>
                <w:lang w:val="en-US" w:eastAsia="zh-CN" w:bidi="ar-SA"/>
              </w:rPr>
              <w:t xml:space="preserve">分</w:t>
            </w:r>
            <w:r/>
          </w:p>
        </w:tc>
      </w:tr>
    </w:tbl>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备注：“投标总报价”数额应当与“开标一览表”中“投标总报价”数额一致。</w:t>
      </w:r>
      <w:r/>
    </w:p>
    <w:p>
      <w:pPr>
        <w:spacing w:line="480" w:lineRule="exact"/>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jc w:val="center"/>
        <w:widowControl w:val="off"/>
        <w:rPr>
          <w:rFonts w:hint="eastAsia" w:ascii="宋体" w:hAnsi="宋体" w:eastAsia="宋体" w:cs="宋体"/>
          <w:bCs/>
          <w:color w:val="auto"/>
          <w:sz w:val="32"/>
          <w:szCs w:val="32"/>
          <w:highlight w:val="none"/>
          <w:lang w:val="en-US" w:eastAsia="zh-CN" w:bidi="ar-SA"/>
        </w:rPr>
      </w:pPr>
      <w:r>
        <w:rPr>
          <w:rFonts w:hint="eastAsia" w:ascii="宋体" w:hAnsi="宋体" w:eastAsia="宋体" w:cs="宋体"/>
          <w:bCs/>
          <w:color w:val="auto"/>
          <w:sz w:val="32"/>
          <w:szCs w:val="32"/>
          <w:highlight w:val="none"/>
          <w:lang w:val="en-US" w:eastAsia="zh-CN" w:bidi="ar-SA"/>
        </w:rPr>
      </w:r>
      <w:r/>
    </w:p>
    <w:p>
      <w:pPr>
        <w:jc w:val="center"/>
        <w:widowControl w:val="off"/>
        <w:rPr>
          <w:rFonts w:hint="eastAsia" w:ascii="宋体" w:hAnsi="宋体" w:eastAsia="宋体" w:cs="宋体"/>
          <w:bCs/>
          <w:color w:val="auto"/>
          <w:sz w:val="32"/>
          <w:szCs w:val="32"/>
          <w:highlight w:val="none"/>
          <w:lang w:val="en-US" w:eastAsia="zh-CN" w:bidi="ar-SA"/>
        </w:rPr>
      </w:pPr>
      <w:r>
        <w:rPr>
          <w:rFonts w:hint="eastAsia" w:ascii="宋体" w:hAnsi="宋体" w:eastAsia="宋体" w:cs="宋体"/>
          <w:bCs/>
          <w:color w:val="auto"/>
          <w:sz w:val="32"/>
          <w:szCs w:val="32"/>
          <w:highlight w:val="none"/>
          <w:lang w:val="en-US" w:eastAsia="zh-CN" w:bidi="ar-SA"/>
        </w:rPr>
      </w:r>
      <w:r/>
    </w:p>
    <w:p>
      <w:pPr>
        <w:jc w:val="center"/>
        <w:widowControl w:val="off"/>
        <w:rPr>
          <w:rFonts w:hint="eastAsia" w:ascii="宋体" w:hAnsi="宋体" w:eastAsia="宋体" w:cs="宋体"/>
          <w:bCs/>
          <w:color w:val="auto"/>
          <w:sz w:val="32"/>
          <w:szCs w:val="32"/>
          <w:highlight w:val="none"/>
          <w:lang w:val="en-US" w:eastAsia="zh-CN" w:bidi="ar-SA"/>
        </w:rPr>
      </w:pPr>
      <w:r>
        <w:rPr>
          <w:rFonts w:hint="eastAsia" w:ascii="宋体" w:hAnsi="宋体" w:eastAsia="宋体" w:cs="宋体"/>
          <w:bCs/>
          <w:color w:val="auto"/>
          <w:sz w:val="32"/>
          <w:szCs w:val="32"/>
          <w:highlight w:val="none"/>
          <w:lang w:val="en-US" w:eastAsia="zh-CN" w:bidi="ar-SA"/>
        </w:rPr>
      </w:r>
      <w:r/>
    </w:p>
    <w:p>
      <w:pPr>
        <w:jc w:val="center"/>
        <w:widowControl w:val="off"/>
        <w:rPr>
          <w:rFonts w:hint="eastAsia" w:ascii="宋体" w:hAnsi="宋体" w:eastAsia="宋体" w:cs="宋体"/>
          <w:bCs/>
          <w:color w:val="auto"/>
          <w:sz w:val="32"/>
          <w:szCs w:val="32"/>
          <w:highlight w:val="none"/>
          <w:lang w:val="en-US" w:eastAsia="zh-CN" w:bidi="ar-SA"/>
        </w:rPr>
      </w:pPr>
      <w:r>
        <w:rPr>
          <w:rFonts w:hint="eastAsia" w:ascii="宋体" w:hAnsi="宋体" w:eastAsia="宋体" w:cs="宋体"/>
          <w:bCs/>
          <w:color w:val="auto"/>
          <w:sz w:val="32"/>
          <w:szCs w:val="32"/>
          <w:highlight w:val="none"/>
          <w:lang w:val="en-US" w:eastAsia="zh-CN" w:bidi="ar-SA"/>
        </w:rPr>
      </w:r>
      <w:r/>
    </w:p>
    <w:p>
      <w:pPr>
        <w:jc w:val="center"/>
        <w:widowControl w:val="off"/>
        <w:rPr>
          <w:rFonts w:hint="eastAsia" w:ascii="宋体" w:hAnsi="宋体" w:eastAsia="宋体" w:cs="宋体"/>
          <w:bCs/>
          <w:color w:val="auto"/>
          <w:sz w:val="32"/>
          <w:szCs w:val="32"/>
          <w:highlight w:val="none"/>
          <w:lang w:val="en-US" w:eastAsia="zh-CN" w:bidi="ar-SA"/>
        </w:rPr>
      </w:pPr>
      <w:r>
        <w:rPr>
          <w:rFonts w:hint="eastAsia" w:ascii="宋体" w:hAnsi="宋体" w:eastAsia="宋体" w:cs="宋体"/>
          <w:bCs/>
          <w:color w:val="auto"/>
          <w:sz w:val="32"/>
          <w:szCs w:val="32"/>
          <w:highlight w:val="none"/>
          <w:lang w:val="en-US" w:eastAsia="zh-CN" w:bidi="ar-SA"/>
        </w:rPr>
      </w:r>
      <w:r/>
    </w:p>
    <w:p>
      <w:pPr>
        <w:jc w:val="center"/>
        <w:widowControl w:val="off"/>
        <w:rPr>
          <w:rFonts w:hint="eastAsia" w:ascii="宋体" w:hAnsi="宋体" w:eastAsia="宋体" w:cs="宋体"/>
          <w:bCs/>
          <w:color w:val="auto"/>
          <w:sz w:val="32"/>
          <w:szCs w:val="32"/>
          <w:highlight w:val="none"/>
          <w:lang w:val="en-US" w:eastAsia="zh-CN" w:bidi="ar-SA"/>
        </w:rPr>
      </w:pPr>
      <w:r>
        <w:rPr>
          <w:rFonts w:hint="eastAsia" w:ascii="宋体" w:hAnsi="宋体" w:eastAsia="宋体" w:cs="宋体"/>
          <w:bCs/>
          <w:color w:val="auto"/>
          <w:sz w:val="32"/>
          <w:szCs w:val="32"/>
          <w:highlight w:val="none"/>
          <w:lang w:val="en-US" w:eastAsia="zh-CN" w:bidi="ar-SA"/>
        </w:rPr>
      </w:r>
      <w:r/>
    </w:p>
    <w:p>
      <w:pPr>
        <w:jc w:val="center"/>
        <w:widowControl w:val="off"/>
        <w:rPr>
          <w:rFonts w:hint="eastAsia" w:ascii="宋体" w:hAnsi="宋体" w:eastAsia="宋体" w:cs="宋体"/>
          <w:bCs/>
          <w:color w:val="auto"/>
          <w:sz w:val="32"/>
          <w:szCs w:val="32"/>
          <w:highlight w:val="none"/>
          <w:lang w:val="en-US" w:eastAsia="zh-CN" w:bidi="ar-SA"/>
        </w:rPr>
      </w:pPr>
      <w:r>
        <w:rPr>
          <w:rFonts w:hint="eastAsia" w:ascii="宋体" w:hAnsi="宋体" w:eastAsia="宋体" w:cs="宋体"/>
          <w:bCs/>
          <w:color w:val="auto"/>
          <w:sz w:val="32"/>
          <w:szCs w:val="32"/>
          <w:highlight w:val="none"/>
          <w:lang w:val="en-US" w:eastAsia="zh-CN" w:bidi="ar-SA"/>
        </w:rPr>
      </w:r>
      <w:r/>
    </w:p>
    <w:p>
      <w:pPr>
        <w:jc w:val="center"/>
        <w:widowControl w:val="off"/>
        <w:rPr>
          <w:rFonts w:hint="eastAsia" w:ascii="宋体" w:hAnsi="宋体" w:eastAsia="宋体" w:cs="宋体"/>
          <w:bCs/>
          <w:color w:val="auto"/>
          <w:sz w:val="32"/>
          <w:szCs w:val="32"/>
          <w:highlight w:val="none"/>
          <w:lang w:val="en-US" w:eastAsia="zh-CN" w:bidi="ar-SA"/>
        </w:rPr>
      </w:pPr>
      <w:r>
        <w:rPr>
          <w:rFonts w:hint="eastAsia" w:ascii="宋体" w:hAnsi="宋体" w:eastAsia="宋体" w:cs="宋体"/>
          <w:bCs/>
          <w:color w:val="auto"/>
          <w:sz w:val="32"/>
          <w:szCs w:val="32"/>
          <w:highlight w:val="none"/>
          <w:lang w:val="en-US" w:eastAsia="zh-CN" w:bidi="ar-SA"/>
        </w:rPr>
      </w:r>
      <w:r/>
    </w:p>
    <w:p>
      <w:pPr>
        <w:jc w:val="center"/>
        <w:widowControl w:val="off"/>
        <w:rPr>
          <w:rFonts w:hint="eastAsia" w:ascii="宋体" w:hAnsi="宋体" w:eastAsia="宋体" w:cs="宋体"/>
          <w:bCs/>
          <w:color w:val="auto"/>
          <w:sz w:val="32"/>
          <w:szCs w:val="32"/>
          <w:highlight w:val="none"/>
          <w:lang w:val="en-US" w:eastAsia="zh-CN" w:bidi="ar-SA"/>
        </w:rPr>
      </w:pPr>
      <w:r>
        <w:rPr>
          <w:rFonts w:hint="eastAsia" w:ascii="宋体" w:hAnsi="宋体" w:eastAsia="宋体" w:cs="宋体"/>
          <w:bCs/>
          <w:color w:val="auto"/>
          <w:sz w:val="32"/>
          <w:szCs w:val="32"/>
          <w:highlight w:val="none"/>
          <w:lang w:val="en-US" w:eastAsia="zh-CN" w:bidi="ar-SA"/>
        </w:rPr>
      </w:r>
      <w:r/>
    </w:p>
    <w:p>
      <w:pPr>
        <w:pStyle w:val="808"/>
        <w:rPr>
          <w:rFonts w:hint="eastAsia" w:ascii="宋体" w:hAnsi="宋体" w:eastAsia="宋体" w:cs="宋体"/>
          <w:bCs/>
          <w:color w:val="auto"/>
          <w:sz w:val="32"/>
          <w:szCs w:val="32"/>
          <w:highlight w:val="none"/>
          <w:lang w:val="en-US" w:eastAsia="zh-CN" w:bidi="ar-SA"/>
        </w:rPr>
      </w:pPr>
      <w:r>
        <w:rPr>
          <w:rFonts w:hint="eastAsia" w:ascii="宋体" w:hAnsi="宋体" w:eastAsia="宋体" w:cs="宋体"/>
          <w:bCs/>
          <w:color w:val="auto"/>
          <w:sz w:val="32"/>
          <w:szCs w:val="32"/>
          <w:highlight w:val="none"/>
          <w:lang w:val="en-US" w:eastAsia="zh-CN" w:bidi="ar-SA"/>
        </w:rPr>
      </w:r>
      <w:r/>
    </w:p>
    <w:p>
      <w:pPr>
        <w:pStyle w:val="808"/>
        <w:rPr>
          <w:rFonts w:hint="eastAsia" w:ascii="宋体" w:hAnsi="宋体" w:eastAsia="宋体" w:cs="宋体"/>
          <w:bCs/>
          <w:color w:val="auto"/>
          <w:sz w:val="32"/>
          <w:szCs w:val="32"/>
          <w:highlight w:val="none"/>
          <w:lang w:val="en-US" w:eastAsia="zh-CN" w:bidi="ar-SA"/>
        </w:rPr>
      </w:pPr>
      <w:r>
        <w:rPr>
          <w:rFonts w:hint="eastAsia" w:ascii="宋体" w:hAnsi="宋体" w:eastAsia="宋体" w:cs="宋体"/>
          <w:bCs/>
          <w:color w:val="auto"/>
          <w:sz w:val="32"/>
          <w:szCs w:val="32"/>
          <w:highlight w:val="none"/>
          <w:lang w:val="en-US" w:eastAsia="zh-CN" w:bidi="ar-SA"/>
        </w:rPr>
      </w:r>
      <w:r/>
    </w:p>
    <w:p>
      <w:pPr>
        <w:pStyle w:val="808"/>
        <w:rPr>
          <w:rFonts w:hint="eastAsia" w:ascii="宋体" w:hAnsi="宋体" w:eastAsia="宋体" w:cs="宋体"/>
          <w:bCs/>
          <w:color w:val="auto"/>
          <w:sz w:val="32"/>
          <w:szCs w:val="32"/>
          <w:highlight w:val="none"/>
          <w:lang w:val="en-US" w:eastAsia="zh-CN" w:bidi="ar-SA"/>
        </w:rPr>
      </w:pPr>
      <w:r>
        <w:rPr>
          <w:rFonts w:hint="eastAsia" w:ascii="宋体" w:hAnsi="宋体" w:eastAsia="宋体" w:cs="宋体"/>
          <w:bCs/>
          <w:color w:val="auto"/>
          <w:sz w:val="32"/>
          <w:szCs w:val="32"/>
          <w:highlight w:val="none"/>
          <w:lang w:val="en-US" w:eastAsia="zh-CN" w:bidi="ar-SA"/>
        </w:rPr>
      </w:r>
      <w:r/>
    </w:p>
    <w:p>
      <w:pPr>
        <w:jc w:val="center"/>
        <w:widowControl w:val="off"/>
        <w:rPr>
          <w:rFonts w:hint="eastAsia" w:ascii="宋体" w:hAnsi="宋体" w:eastAsia="宋体" w:cs="宋体"/>
          <w:color w:val="auto"/>
          <w:sz w:val="21"/>
          <w:szCs w:val="22"/>
          <w:highlight w:val="none"/>
          <w:lang w:val="en-US" w:eastAsia="zh-CN" w:bidi="ar-SA"/>
        </w:rPr>
      </w:pPr>
      <w:r/>
      <w:bookmarkStart w:id="173" w:name="_Toc17418"/>
      <w:r/>
      <w:r/>
    </w:p>
    <w:p>
      <w:pPr>
        <w:pStyle w:val="1009"/>
        <w:rPr>
          <w:rFonts w:hint="eastAsia" w:ascii="宋体" w:hAnsi="宋体" w:eastAsia="宋体" w:cs="宋体"/>
          <w:b w:val="0"/>
          <w:bCs/>
          <w:color w:val="auto"/>
          <w:highlight w:val="none"/>
        </w:rPr>
        <w:outlineLvl w:val="1"/>
      </w:pPr>
      <w:r/>
      <w:bookmarkStart w:id="174" w:name="_Toc21129"/>
      <w:r/>
      <w:bookmarkStart w:id="175" w:name="_Toc2747"/>
      <w:r>
        <w:rPr>
          <w:rFonts w:hint="eastAsia" w:ascii="宋体" w:hAnsi="宋体" w:eastAsia="宋体" w:cs="宋体"/>
          <w:b w:val="0"/>
          <w:bCs/>
          <w:color w:val="auto"/>
          <w:highlight w:val="none"/>
        </w:rPr>
        <w:t xml:space="preserve">六、中小企业或残疾人福利性单位声明函</w:t>
      </w:r>
      <w:bookmarkEnd w:id="173"/>
      <w:r/>
      <w:bookmarkEnd w:id="174"/>
      <w:r/>
      <w:bookmarkEnd w:id="175"/>
      <w:r/>
      <w:r/>
    </w:p>
    <w:p>
      <w:pPr>
        <w:jc w:val="center"/>
        <w:widowControl w:val="off"/>
        <w:rPr>
          <w:rFonts w:hint="eastAsia" w:ascii="宋体" w:hAnsi="宋体" w:eastAsia="宋体" w:cs="宋体"/>
          <w:bCs/>
          <w:color w:val="auto"/>
          <w:sz w:val="32"/>
          <w:szCs w:val="32"/>
          <w:highlight w:val="none"/>
          <w:lang w:val="en-US" w:eastAsia="zh-CN" w:bidi="ar-SA"/>
        </w:rPr>
      </w:pPr>
      <w:r>
        <w:rPr>
          <w:rFonts w:hint="eastAsia" w:ascii="宋体" w:hAnsi="宋体" w:eastAsia="宋体" w:cs="宋体"/>
          <w:bCs/>
          <w:color w:val="auto"/>
          <w:sz w:val="32"/>
          <w:szCs w:val="32"/>
          <w:highlight w:val="none"/>
          <w:lang w:val="en-US" w:eastAsia="zh-CN" w:bidi="ar-SA"/>
        </w:rPr>
      </w:r>
      <w:r/>
    </w:p>
    <w:p>
      <w:pPr>
        <w:jc w:val="center"/>
        <w:widowControl w:val="off"/>
        <w:rPr>
          <w:rFonts w:hint="eastAsia" w:ascii="宋体" w:hAnsi="宋体" w:eastAsia="宋体" w:cs="宋体"/>
          <w:bCs/>
          <w:color w:val="000000"/>
          <w:sz w:val="32"/>
          <w:szCs w:val="32"/>
          <w:highlight w:val="none"/>
          <w:lang w:val="en-US" w:eastAsia="zh-CN" w:bidi="ar-SA"/>
        </w:rPr>
      </w:pPr>
      <w:r>
        <w:rPr>
          <w:rFonts w:hint="eastAsia" w:ascii="宋体" w:hAnsi="宋体" w:eastAsia="宋体" w:cs="宋体"/>
          <w:bCs/>
          <w:color w:val="000000"/>
          <w:sz w:val="32"/>
          <w:szCs w:val="32"/>
          <w:highlight w:val="none"/>
          <w:lang w:val="en-US" w:eastAsia="zh-CN" w:bidi="ar-SA"/>
        </w:rPr>
        <w:t xml:space="preserve">中小微企业声明函</w:t>
      </w:r>
      <w:r/>
    </w:p>
    <w:p>
      <w:pPr>
        <w:ind w:firstLine="360"/>
        <w:spacing w:line="56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本公司（联合体）郑重声明，根据《政府采购促进中小企业发展管理办法》(财库</w:t>
      </w:r>
      <w:r>
        <w:rPr>
          <w:rFonts w:hint="eastAsia" w:ascii="宋体" w:hAnsi="宋体" w:eastAsia="宋体" w:cs="宋体"/>
          <w:caps w:val="0"/>
          <w:color w:val="000000"/>
          <w:sz w:val="24"/>
          <w:szCs w:val="24"/>
          <w:highlight w:val="none"/>
          <w:lang w:eastAsia="zh-CN"/>
        </w:rPr>
        <w:t xml:space="preserve">〔2020〕46号</w:t>
      </w:r>
      <w:r>
        <w:rPr>
          <w:rFonts w:hint="eastAsia" w:ascii="宋体" w:hAnsi="宋体" w:eastAsia="宋体" w:cs="宋体"/>
          <w:caps w:val="0"/>
          <w:color w:val="000000"/>
          <w:sz w:val="24"/>
          <w:szCs w:val="24"/>
          <w:highlight w:val="none"/>
        </w:rPr>
        <w:t xml:space="preserve">)的规定，本公司（联合体）参加江苏省政府</w:t>
      </w:r>
      <w:r>
        <w:rPr>
          <w:rFonts w:hint="eastAsia" w:ascii="宋体" w:hAnsi="宋体" w:eastAsia="宋体" w:cs="宋体"/>
          <w:caps w:val="0"/>
          <w:color w:val="000000"/>
          <w:sz w:val="24"/>
          <w:szCs w:val="24"/>
          <w:highlight w:val="none"/>
          <w:lang w:eastAsia="zh-CN"/>
        </w:rPr>
        <w:t xml:space="preserve">采购代理机构</w:t>
      </w:r>
      <w:r>
        <w:rPr>
          <w:rFonts w:hint="eastAsia" w:ascii="宋体" w:hAnsi="宋体" w:eastAsia="宋体" w:cs="宋体"/>
          <w:caps w:val="0"/>
          <w:color w:val="000000"/>
          <w:sz w:val="24"/>
          <w:szCs w:val="24"/>
          <w:highlight w:val="none"/>
        </w:rPr>
        <w:t xml:space="preserve">组织的</w:t>
      </w:r>
      <w:r>
        <w:rPr>
          <w:rFonts w:hint="eastAsia" w:ascii="宋体" w:hAnsi="宋体" w:eastAsia="宋体" w:cs="宋体"/>
          <w:caps w:val="0"/>
          <w:color w:val="000000"/>
          <w:sz w:val="24"/>
          <w:szCs w:val="24"/>
          <w:highlight w:val="none"/>
          <w:u w:val="single"/>
        </w:rPr>
        <w:t xml:space="preserve">（单位名称）</w:t>
      </w:r>
      <w:r>
        <w:rPr>
          <w:rFonts w:hint="eastAsia" w:ascii="宋体" w:hAnsi="宋体" w:eastAsia="宋体" w:cs="宋体"/>
          <w:caps w:val="0"/>
          <w:color w:val="000000"/>
          <w:sz w:val="24"/>
          <w:szCs w:val="24"/>
          <w:highlight w:val="none"/>
        </w:rPr>
        <w:t xml:space="preserve">采购编号为</w:t>
      </w:r>
      <w:r>
        <w:rPr>
          <w:rFonts w:hint="eastAsia" w:ascii="宋体" w:hAnsi="宋体" w:eastAsia="宋体" w:cs="宋体"/>
          <w:caps w:val="0"/>
          <w:color w:val="000000"/>
          <w:sz w:val="24"/>
          <w:szCs w:val="24"/>
          <w:highlight w:val="none"/>
          <w:u w:val="single"/>
        </w:rPr>
        <w:t xml:space="preserve">***</w:t>
      </w:r>
      <w:r>
        <w:rPr>
          <w:rFonts w:hint="eastAsia" w:ascii="宋体" w:hAnsi="宋体" w:eastAsia="宋体" w:cs="宋体"/>
          <w:caps w:val="0"/>
          <w:color w:val="000000"/>
          <w:sz w:val="24"/>
          <w:szCs w:val="24"/>
          <w:highlight w:val="none"/>
        </w:rPr>
        <w:t xml:space="preserve">，</w:t>
      </w:r>
      <w:r>
        <w:rPr>
          <w:rFonts w:hint="eastAsia" w:ascii="宋体" w:hAnsi="宋体" w:eastAsia="宋体" w:cs="宋体"/>
          <w:caps w:val="0"/>
          <w:color w:val="000000"/>
          <w:sz w:val="24"/>
          <w:szCs w:val="24"/>
          <w:highlight w:val="none"/>
          <w:u w:val="single"/>
        </w:rPr>
        <w:t xml:space="preserve">（项目名称）（分包号：**）</w:t>
      </w:r>
      <w:r>
        <w:rPr>
          <w:rFonts w:hint="eastAsia" w:ascii="宋体" w:hAnsi="宋体" w:eastAsia="宋体" w:cs="宋体"/>
          <w:caps w:val="0"/>
          <w:color w:val="000000"/>
          <w:sz w:val="24"/>
          <w:szCs w:val="24"/>
          <w:highlight w:val="none"/>
        </w:rPr>
        <w:t xml:space="preserve">的采购活动，服务全部由符合政策的</w:t>
      </w:r>
      <w:r>
        <w:rPr>
          <w:rFonts w:hint="eastAsia" w:ascii="宋体" w:hAnsi="宋体" w:eastAsia="宋体" w:cs="宋体"/>
          <w:caps w:val="0"/>
          <w:color w:val="000000"/>
          <w:sz w:val="24"/>
          <w:szCs w:val="24"/>
          <w:highlight w:val="none"/>
          <w:lang w:val="en-US" w:eastAsia="zh-CN"/>
        </w:rPr>
        <w:t xml:space="preserve">中</w:t>
      </w:r>
      <w:r>
        <w:rPr>
          <w:rFonts w:hint="eastAsia" w:ascii="宋体" w:hAnsi="宋体" w:eastAsia="宋体" w:cs="宋体"/>
          <w:caps w:val="0"/>
          <w:color w:val="000000"/>
          <w:sz w:val="24"/>
          <w:szCs w:val="24"/>
          <w:highlight w:val="none"/>
        </w:rPr>
        <w:t xml:space="preserve">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keepLines w:val="0"/>
        <w:keepNext w:val="0"/>
        <w:pageBreakBefore w:val="0"/>
        <w:spacing w:line="360" w:lineRule="auto"/>
        <w:widowControl w:val="off"/>
        <w:rPr>
          <w:rFonts w:hint="eastAsia" w:ascii="宋体" w:hAnsi="宋体" w:eastAsia="宋体" w:cs="宋体"/>
          <w:i/>
          <w:caps w:val="0"/>
          <w:color w:val="000000"/>
          <w:sz w:val="24"/>
          <w:szCs w:val="24"/>
          <w:highlight w:val="none"/>
          <w:u w:val="single"/>
        </w:rPr>
      </w:pPr>
      <w:r>
        <w:rPr>
          <w:rFonts w:hint="eastAsia" w:ascii="宋体" w:hAnsi="宋体" w:eastAsia="宋体" w:cs="宋体"/>
          <w:caps w:val="0"/>
          <w:color w:val="000000"/>
          <w:sz w:val="24"/>
          <w:szCs w:val="24"/>
          <w:highlight w:val="none"/>
        </w:rPr>
        <w:t xml:space="preserve">1.</w:t>
      </w:r>
      <w:r>
        <w:rPr>
          <w:rFonts w:hint="eastAsia" w:ascii="宋体" w:hAnsi="宋体" w:eastAsia="宋体" w:cs="宋体"/>
          <w:caps w:val="0"/>
          <w:color w:val="000000"/>
          <w:sz w:val="24"/>
          <w:szCs w:val="24"/>
          <w:highlight w:val="none"/>
          <w:u w:val="single"/>
        </w:rPr>
        <w:t xml:space="preserve">（标的名称）</w:t>
      </w:r>
      <w:r>
        <w:rPr>
          <w:rFonts w:hint="eastAsia" w:ascii="宋体" w:hAnsi="宋体" w:eastAsia="宋体" w:cs="宋体"/>
          <w:i/>
          <w:caps w:val="0"/>
          <w:color w:val="000000"/>
          <w:sz w:val="24"/>
          <w:szCs w:val="24"/>
          <w:highlight w:val="none"/>
        </w:rPr>
        <w:t xml:space="preserve">，</w:t>
      </w:r>
      <w:r>
        <w:rPr>
          <w:rFonts w:hint="eastAsia" w:ascii="宋体" w:hAnsi="宋体" w:eastAsia="宋体" w:cs="宋体"/>
          <w:caps w:val="0"/>
          <w:color w:val="000000"/>
          <w:sz w:val="24"/>
          <w:szCs w:val="24"/>
          <w:highlight w:val="none"/>
        </w:rPr>
        <w:t xml:space="preserve">属于</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rPr>
        <w:t xml:space="preserve">行业；承接企业为</w:t>
      </w:r>
      <w:r>
        <w:rPr>
          <w:rFonts w:hint="eastAsia" w:ascii="宋体" w:hAnsi="宋体" w:eastAsia="宋体" w:cs="宋体"/>
          <w:caps w:val="0"/>
          <w:color w:val="000000"/>
          <w:sz w:val="24"/>
          <w:szCs w:val="24"/>
          <w:highlight w:val="none"/>
          <w:u w:val="single"/>
        </w:rPr>
        <w:t xml:space="preserve">（企业名称）</w:t>
      </w:r>
      <w:r>
        <w:rPr>
          <w:rFonts w:hint="eastAsia" w:ascii="宋体" w:hAnsi="宋体" w:eastAsia="宋体" w:cs="宋体"/>
          <w:caps w:val="0"/>
          <w:color w:val="000000"/>
          <w:sz w:val="24"/>
          <w:szCs w:val="24"/>
          <w:highlight w:val="none"/>
        </w:rPr>
        <w:t xml:space="preserve">，从业人员</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rPr>
        <w:t xml:space="preserve">人，营业收入为</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rPr>
        <w:t xml:space="preserve">万元，资产总额为</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rPr>
        <w:t xml:space="preserve">万元</w:t>
      </w:r>
      <w:r>
        <w:rPr>
          <w:rFonts w:hint="eastAsia" w:ascii="宋体" w:hAnsi="宋体" w:eastAsia="宋体" w:cs="宋体"/>
          <w:caps w:val="0"/>
          <w:color w:val="000000"/>
          <w:sz w:val="24"/>
          <w:szCs w:val="24"/>
          <w:highlight w:val="none"/>
          <w:vertAlign w:val="superscript"/>
        </w:rPr>
        <w:t xml:space="preserve">1</w:t>
      </w:r>
      <w:r>
        <w:rPr>
          <w:rFonts w:hint="eastAsia" w:ascii="宋体" w:hAnsi="宋体" w:eastAsia="宋体" w:cs="宋体"/>
          <w:caps w:val="0"/>
          <w:color w:val="000000"/>
          <w:sz w:val="24"/>
          <w:szCs w:val="24"/>
          <w:highlight w:val="none"/>
        </w:rPr>
        <w:t xml:space="preserve">，属于</w:t>
      </w:r>
      <w:r>
        <w:rPr>
          <w:rFonts w:hint="eastAsia" w:ascii="宋体" w:hAnsi="宋体" w:eastAsia="宋体" w:cs="宋体"/>
          <w:caps w:val="0"/>
          <w:color w:val="000000"/>
          <w:sz w:val="24"/>
          <w:szCs w:val="24"/>
          <w:highlight w:val="none"/>
          <w:u w:val="single"/>
        </w:rPr>
        <w:t xml:space="preserve">（</w:t>
      </w:r>
      <w:r>
        <w:rPr>
          <w:rFonts w:hint="eastAsia" w:ascii="宋体" w:hAnsi="宋体" w:eastAsia="宋体" w:cs="宋体"/>
          <w:caps w:val="0"/>
          <w:color w:val="000000"/>
          <w:sz w:val="24"/>
          <w:szCs w:val="24"/>
          <w:highlight w:val="none"/>
          <w:u w:val="single"/>
          <w:lang w:val="en-US" w:eastAsia="zh-CN"/>
        </w:rPr>
        <w:t xml:space="preserve">中型企业、</w:t>
      </w:r>
      <w:r>
        <w:rPr>
          <w:rFonts w:hint="eastAsia" w:ascii="宋体" w:hAnsi="宋体" w:eastAsia="宋体" w:cs="宋体"/>
          <w:caps w:val="0"/>
          <w:color w:val="000000"/>
          <w:sz w:val="24"/>
          <w:szCs w:val="24"/>
          <w:highlight w:val="none"/>
          <w:u w:val="single"/>
        </w:rPr>
        <w:t xml:space="preserve">小型企业、微型企业）；</w:t>
      </w:r>
      <w:r/>
    </w:p>
    <w:p>
      <w:pPr>
        <w:ind w:firstLine="360"/>
        <w:keepLines w:val="0"/>
        <w:keepNext w:val="0"/>
        <w:pageBreakBefore w:val="0"/>
        <w:spacing w:line="360" w:lineRule="auto"/>
        <w:widowControl w:val="off"/>
        <w:rPr>
          <w:rFonts w:hint="eastAsia" w:ascii="宋体" w:hAnsi="宋体" w:eastAsia="宋体" w:cs="宋体"/>
          <w:i/>
          <w:caps w:val="0"/>
          <w:color w:val="000000"/>
          <w:sz w:val="24"/>
          <w:szCs w:val="24"/>
          <w:highlight w:val="none"/>
          <w:u w:val="single"/>
        </w:rPr>
      </w:pPr>
      <w:r>
        <w:rPr>
          <w:rFonts w:hint="eastAsia" w:ascii="宋体" w:hAnsi="宋体" w:eastAsia="宋体" w:cs="宋体"/>
          <w:caps w:val="0"/>
          <w:color w:val="000000"/>
          <w:sz w:val="24"/>
          <w:szCs w:val="24"/>
          <w:highlight w:val="none"/>
        </w:rPr>
        <w:t xml:space="preserve">2.</w:t>
      </w:r>
      <w:r>
        <w:rPr>
          <w:rFonts w:hint="eastAsia" w:ascii="宋体" w:hAnsi="宋体" w:eastAsia="宋体" w:cs="宋体"/>
          <w:caps w:val="0"/>
          <w:color w:val="000000"/>
          <w:sz w:val="24"/>
          <w:szCs w:val="24"/>
          <w:highlight w:val="none"/>
          <w:u w:val="single"/>
        </w:rPr>
        <w:t xml:space="preserve">（标的名称）</w:t>
      </w:r>
      <w:r>
        <w:rPr>
          <w:rFonts w:hint="eastAsia" w:ascii="宋体" w:hAnsi="宋体" w:eastAsia="宋体" w:cs="宋体"/>
          <w:i/>
          <w:caps w:val="0"/>
          <w:color w:val="000000"/>
          <w:sz w:val="24"/>
          <w:szCs w:val="24"/>
          <w:highlight w:val="none"/>
        </w:rPr>
        <w:t xml:space="preserve">，</w:t>
      </w:r>
      <w:r>
        <w:rPr>
          <w:rFonts w:hint="eastAsia" w:ascii="宋体" w:hAnsi="宋体" w:eastAsia="宋体" w:cs="宋体"/>
          <w:caps w:val="0"/>
          <w:color w:val="000000"/>
          <w:sz w:val="24"/>
          <w:szCs w:val="24"/>
          <w:highlight w:val="none"/>
        </w:rPr>
        <w:t xml:space="preserve">属于</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rPr>
        <w:t xml:space="preserve">行业；承接企业为</w:t>
      </w:r>
      <w:r>
        <w:rPr>
          <w:rFonts w:hint="eastAsia" w:ascii="宋体" w:hAnsi="宋体" w:eastAsia="宋体" w:cs="宋体"/>
          <w:caps w:val="0"/>
          <w:color w:val="000000"/>
          <w:sz w:val="24"/>
          <w:szCs w:val="24"/>
          <w:highlight w:val="none"/>
          <w:u w:val="single"/>
        </w:rPr>
        <w:t xml:space="preserve">（企业名称）</w:t>
      </w:r>
      <w:r>
        <w:rPr>
          <w:rFonts w:hint="eastAsia" w:ascii="宋体" w:hAnsi="宋体" w:eastAsia="宋体" w:cs="宋体"/>
          <w:caps w:val="0"/>
          <w:color w:val="000000"/>
          <w:sz w:val="24"/>
          <w:szCs w:val="24"/>
          <w:highlight w:val="none"/>
        </w:rPr>
        <w:t xml:space="preserve">，从业人员</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rPr>
        <w:t xml:space="preserve">人，营业收入为</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rPr>
        <w:t xml:space="preserve">万元，资产总额为</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rPr>
        <w:t xml:space="preserve">万元</w:t>
      </w:r>
      <w:r>
        <w:rPr>
          <w:rFonts w:hint="eastAsia" w:ascii="宋体" w:hAnsi="宋体" w:eastAsia="宋体" w:cs="宋体"/>
          <w:caps w:val="0"/>
          <w:color w:val="000000"/>
          <w:sz w:val="24"/>
          <w:szCs w:val="24"/>
          <w:highlight w:val="none"/>
          <w:vertAlign w:val="superscript"/>
        </w:rPr>
        <w:t xml:space="preserve">1</w:t>
      </w:r>
      <w:r>
        <w:rPr>
          <w:rFonts w:hint="eastAsia" w:ascii="宋体" w:hAnsi="宋体" w:eastAsia="宋体" w:cs="宋体"/>
          <w:caps w:val="0"/>
          <w:color w:val="000000"/>
          <w:sz w:val="24"/>
          <w:szCs w:val="24"/>
          <w:highlight w:val="none"/>
        </w:rPr>
        <w:t xml:space="preserve">，属于</w:t>
      </w:r>
      <w:r>
        <w:rPr>
          <w:rFonts w:hint="eastAsia" w:ascii="宋体" w:hAnsi="宋体" w:eastAsia="宋体" w:cs="宋体"/>
          <w:caps w:val="0"/>
          <w:color w:val="000000"/>
          <w:sz w:val="24"/>
          <w:szCs w:val="24"/>
          <w:highlight w:val="none"/>
          <w:u w:val="single"/>
        </w:rPr>
        <w:t xml:space="preserve">（</w:t>
      </w:r>
      <w:r>
        <w:rPr>
          <w:rFonts w:hint="eastAsia" w:ascii="宋体" w:hAnsi="宋体" w:eastAsia="宋体" w:cs="宋体"/>
          <w:caps w:val="0"/>
          <w:color w:val="000000"/>
          <w:sz w:val="24"/>
          <w:szCs w:val="24"/>
          <w:highlight w:val="none"/>
          <w:u w:val="single"/>
          <w:lang w:val="en-US" w:eastAsia="zh-CN"/>
        </w:rPr>
        <w:t xml:space="preserve">中型企业、</w:t>
      </w:r>
      <w:r>
        <w:rPr>
          <w:rFonts w:hint="eastAsia" w:ascii="宋体" w:hAnsi="宋体" w:eastAsia="宋体" w:cs="宋体"/>
          <w:caps w:val="0"/>
          <w:color w:val="000000"/>
          <w:sz w:val="24"/>
          <w:szCs w:val="24"/>
          <w:highlight w:val="none"/>
          <w:u w:val="single"/>
        </w:rPr>
        <w:t xml:space="preserve">小型企业、微型企业）；</w:t>
      </w:r>
      <w:r/>
    </w:p>
    <w:p>
      <w:pPr>
        <w:ind w:firstLine="360"/>
        <w:keepLines w:val="0"/>
        <w:keepNext w:val="0"/>
        <w:pageBreakBefore w:val="0"/>
        <w:spacing w:line="360" w:lineRule="auto"/>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w:t>
      </w:r>
      <w:r/>
    </w:p>
    <w:p>
      <w:pPr>
        <w:ind w:firstLine="360"/>
        <w:keepLines w:val="0"/>
        <w:keepNext w:val="0"/>
        <w:pageBreakBefore w:val="0"/>
        <w:spacing w:line="360" w:lineRule="auto"/>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以上企业，不属于大企业的分支机构，不存在控股股东为大企业的情形，也不存在与大企业的负责人为同一人的情形。</w:t>
      </w:r>
      <w:r/>
    </w:p>
    <w:p>
      <w:pPr>
        <w:ind w:firstLine="360"/>
        <w:keepLines w:val="0"/>
        <w:keepNext w:val="0"/>
        <w:pageBreakBefore w:val="0"/>
        <w:spacing w:line="360" w:lineRule="auto"/>
        <w:widowControl w:val="off"/>
        <w:rPr>
          <w:rFonts w:hint="eastAsia" w:ascii="宋体" w:hAnsi="宋体" w:eastAsia="宋体" w:cs="宋体"/>
          <w:caps w:val="0"/>
          <w:color w:val="000000"/>
          <w:sz w:val="24"/>
          <w:szCs w:val="24"/>
          <w:highlight w:val="none"/>
          <w:lang w:eastAsia="zh-CN"/>
        </w:rPr>
      </w:pPr>
      <w:r>
        <w:rPr>
          <w:rFonts w:hint="eastAsia" w:ascii="宋体" w:hAnsi="宋体" w:eastAsia="宋体" w:cs="宋体"/>
          <w:caps w:val="0"/>
          <w:color w:val="000000"/>
          <w:sz w:val="24"/>
          <w:szCs w:val="24"/>
          <w:highlight w:val="none"/>
        </w:rPr>
        <w:t xml:space="preserve">本企业对上述声明内容的真实性负责。如有虚假，将依法承担相应责任</w:t>
      </w:r>
      <w:r>
        <w:rPr>
          <w:rFonts w:hint="eastAsia" w:ascii="宋体" w:hAnsi="宋体" w:eastAsia="宋体" w:cs="宋体"/>
          <w:caps w:val="0"/>
          <w:color w:val="000000"/>
          <w:sz w:val="24"/>
          <w:szCs w:val="24"/>
          <w:highlight w:val="none"/>
          <w:lang w:eastAsia="zh-CN"/>
        </w:rPr>
        <w:t xml:space="preserve">。</w:t>
      </w:r>
      <w:r/>
    </w:p>
    <w:p>
      <w:pPr>
        <w:ind w:firstLine="360"/>
        <w:keepLines w:val="0"/>
        <w:keepNext w:val="0"/>
        <w:pageBreakBefore w:val="0"/>
        <w:spacing w:line="360" w:lineRule="auto"/>
        <w:widowControl w:val="off"/>
        <w:rPr>
          <w:rFonts w:hint="eastAsia" w:ascii="宋体" w:hAnsi="宋体" w:eastAsia="宋体" w:cs="宋体"/>
          <w:caps w:val="0"/>
          <w:color w:val="000000"/>
          <w:sz w:val="24"/>
          <w:szCs w:val="24"/>
          <w:highlight w:val="none"/>
          <w:lang w:eastAsia="zh-CN"/>
        </w:rPr>
      </w:pPr>
      <w:r>
        <w:rPr>
          <w:rFonts w:hint="eastAsia" w:ascii="宋体" w:hAnsi="宋体" w:eastAsia="宋体" w:cs="宋体"/>
          <w:caps w:val="0"/>
          <w:color w:val="000000"/>
          <w:sz w:val="24"/>
          <w:szCs w:val="24"/>
          <w:highlight w:val="none"/>
          <w:lang w:eastAsia="zh-CN"/>
        </w:rPr>
      </w:r>
      <w:r/>
    </w:p>
    <w:p>
      <w:pPr>
        <w:ind w:firstLine="360"/>
        <w:keepLines w:val="0"/>
        <w:keepNext w:val="0"/>
        <w:pageBreakBefore w:val="0"/>
        <w:spacing w:line="360" w:lineRule="auto"/>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lang w:eastAsia="zh-CN"/>
        </w:rPr>
        <w:t xml:space="preserve">（</w:t>
      </w:r>
      <w:r>
        <w:rPr>
          <w:rFonts w:hint="eastAsia" w:ascii="宋体" w:hAnsi="宋体" w:eastAsia="宋体" w:cs="宋体"/>
          <w:caps w:val="0"/>
          <w:color w:val="000000"/>
          <w:sz w:val="24"/>
          <w:szCs w:val="24"/>
          <w:highlight w:val="none"/>
        </w:rPr>
        <w:t xml:space="preserve">备注</w:t>
      </w:r>
      <w:r>
        <w:rPr>
          <w:rFonts w:hint="eastAsia" w:ascii="宋体" w:hAnsi="宋体" w:eastAsia="宋体" w:cs="宋体"/>
          <w:caps w:val="0"/>
          <w:color w:val="000000"/>
          <w:sz w:val="24"/>
          <w:szCs w:val="24"/>
          <w:highlight w:val="none"/>
          <w:lang w:eastAsia="zh-CN"/>
        </w:rPr>
        <w:t xml:space="preserve">：</w:t>
      </w:r>
      <w:r>
        <w:rPr>
          <w:rFonts w:hint="eastAsia" w:ascii="宋体" w:hAnsi="宋体" w:eastAsia="宋体" w:cs="宋体"/>
          <w:caps w:val="0"/>
          <w:color w:val="000000"/>
          <w:sz w:val="24"/>
          <w:szCs w:val="24"/>
          <w:highlight w:val="none"/>
          <w:lang w:val="en-US" w:eastAsia="zh-CN"/>
        </w:rPr>
        <w:t xml:space="preserve">1、</w:t>
      </w:r>
      <w:r>
        <w:rPr>
          <w:rFonts w:hint="eastAsia" w:ascii="宋体" w:hAnsi="宋体" w:eastAsia="宋体" w:cs="宋体"/>
          <w:caps w:val="0"/>
          <w:color w:val="000000"/>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宋体"/>
          <w:caps w:val="0"/>
          <w:color w:val="000000"/>
          <w:sz w:val="24"/>
          <w:szCs w:val="24"/>
          <w:highlight w:val="none"/>
          <w:lang w:val="en-US" w:eastAsia="zh-CN"/>
        </w:rPr>
        <w:t xml:space="preserve">2、</w:t>
      </w:r>
      <w:r>
        <w:rPr>
          <w:rFonts w:hint="eastAsia" w:ascii="宋体" w:hAnsi="宋体" w:eastAsia="宋体" w:cs="宋体"/>
          <w:caps w:val="0"/>
          <w:color w:val="000000"/>
          <w:sz w:val="24"/>
          <w:szCs w:val="24"/>
          <w:highlight w:val="none"/>
          <w:lang w:eastAsia="zh-CN"/>
        </w:rPr>
        <w:t xml:space="preserve">投标人如不提供此声明函，不得参加专门面向中小企业采购项目或者</w:t>
      </w:r>
      <w:r>
        <w:rPr>
          <w:rFonts w:hint="eastAsia" w:ascii="宋体" w:hAnsi="宋体" w:eastAsia="宋体" w:cs="宋体"/>
          <w:caps w:val="0"/>
          <w:color w:val="000000"/>
          <w:sz w:val="24"/>
          <w:szCs w:val="24"/>
          <w:highlight w:val="none"/>
          <w:lang w:val="en-US" w:eastAsia="zh-CN"/>
        </w:rPr>
        <w:t xml:space="preserve">不得享受小微企业价格扣除政策</w:t>
      </w:r>
      <w:r>
        <w:rPr>
          <w:rFonts w:hint="eastAsia" w:ascii="宋体" w:hAnsi="宋体" w:eastAsia="宋体" w:cs="宋体"/>
          <w:caps w:val="0"/>
          <w:color w:val="000000"/>
          <w:sz w:val="24"/>
          <w:szCs w:val="24"/>
          <w:highlight w:val="none"/>
          <w:lang w:eastAsia="zh-CN"/>
        </w:rPr>
        <w:t xml:space="preserve">。此声明函将随成交结果同时公告，接受社会监督。</w:t>
      </w:r>
      <w:r>
        <w:rPr>
          <w:rFonts w:hint="eastAsia" w:ascii="宋体" w:hAnsi="宋体" w:eastAsia="宋体" w:cs="宋体"/>
          <w:caps w:val="0"/>
          <w:color w:val="000000"/>
          <w:sz w:val="24"/>
          <w:szCs w:val="24"/>
          <w:highlight w:val="none"/>
          <w:lang w:val="en-US" w:eastAsia="zh-CN"/>
        </w:rPr>
        <w:t xml:space="preserve">3、</w:t>
      </w:r>
      <w:r>
        <w:rPr>
          <w:rFonts w:hint="eastAsia" w:ascii="宋体" w:hAnsi="宋体" w:eastAsia="宋体" w:cs="宋体"/>
          <w:caps w:val="0"/>
          <w:color w:val="000000"/>
          <w:sz w:val="24"/>
          <w:szCs w:val="24"/>
          <w:highlight w:val="none"/>
          <w:lang w:eastAsia="zh-CN"/>
        </w:rPr>
        <w:t xml:space="preserve">服务采购项目中，服务的承接商应当为中小企业，不对其中涉及的货物的制造商、工程的承建商作出要求。）</w:t>
      </w:r>
      <w:r/>
    </w:p>
    <w:p>
      <w:pPr>
        <w:ind w:right="720"/>
        <w:keepLines w:val="0"/>
        <w:keepNext w:val="0"/>
        <w:pageBreakBefore w:val="0"/>
        <w:spacing w:line="360" w:lineRule="auto"/>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p>
      <w:pPr>
        <w:ind w:right="180" w:firstLine="360"/>
        <w:jc w:val="right"/>
        <w:keepLines w:val="0"/>
        <w:keepNext w:val="0"/>
        <w:pageBreakBefore w:val="0"/>
        <w:spacing w:line="360" w:lineRule="auto"/>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企业名称</w:t>
      </w:r>
      <w:r>
        <w:rPr>
          <w:rFonts w:hint="eastAsia" w:ascii="宋体" w:hAnsi="宋体" w:eastAsia="宋体" w:cs="宋体"/>
          <w:caps w:val="0"/>
          <w:color w:val="000000"/>
          <w:sz w:val="24"/>
          <w:szCs w:val="24"/>
          <w:highlight w:val="none"/>
          <w:lang w:eastAsia="zh-CN"/>
        </w:rPr>
        <w:t xml:space="preserve">：</w:t>
      </w:r>
      <w:r>
        <w:rPr>
          <w:rFonts w:hint="eastAsia" w:ascii="宋体" w:hAnsi="宋体" w:eastAsia="宋体" w:cs="宋体"/>
          <w:caps w:val="0"/>
          <w:color w:val="000000"/>
          <w:sz w:val="24"/>
          <w:szCs w:val="24"/>
          <w:highlight w:val="none"/>
        </w:rPr>
        <w:t xml:space="preserve">（加盖CA电子公章）</w:t>
      </w:r>
      <w:r/>
    </w:p>
    <w:p>
      <w:pPr>
        <w:ind w:firstLine="480"/>
        <w:jc w:val="right"/>
        <w:spacing w:line="400" w:lineRule="exact"/>
        <w:rPr>
          <w:rFonts w:hint="eastAsia" w:ascii="宋体" w:hAnsi="宋体" w:eastAsia="宋体" w:cs="宋体"/>
          <w:color w:val="000000"/>
          <w:sz w:val="24"/>
          <w:szCs w:val="24"/>
          <w:highlight w:val="none"/>
        </w:rPr>
      </w:pPr>
      <w:r>
        <w:rPr>
          <w:rFonts w:hint="eastAsia" w:ascii="宋体" w:hAnsi="宋体" w:eastAsia="宋体" w:cs="宋体"/>
          <w:caps w:val="0"/>
          <w:color w:val="000000"/>
          <w:sz w:val="24"/>
          <w:szCs w:val="24"/>
          <w:highlight w:val="none"/>
        </w:rPr>
        <w:t xml:space="preserve">日  期：</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rPr>
        <w:t xml:space="preserve">年___月___</w:t>
      </w:r>
      <w:r/>
    </w:p>
    <w:p>
      <w:pPr>
        <w:jc w:val="center"/>
        <w:widowControl w:val="off"/>
        <w:rPr>
          <w:rFonts w:hint="eastAsia" w:ascii="宋体" w:hAnsi="宋体" w:eastAsia="宋体" w:cs="宋体"/>
          <w:bCs/>
          <w:color w:val="000000"/>
          <w:sz w:val="32"/>
          <w:szCs w:val="32"/>
          <w:highlight w:val="none"/>
          <w:lang w:val="en-US" w:eastAsia="zh-CN" w:bidi="ar-SA"/>
        </w:rPr>
      </w:pPr>
      <w:r>
        <w:rPr>
          <w:rFonts w:hint="eastAsia" w:ascii="宋体" w:hAnsi="宋体" w:eastAsia="宋体" w:cs="宋体"/>
          <w:color w:val="000000"/>
          <w:sz w:val="24"/>
          <w:szCs w:val="24"/>
          <w:highlight w:val="none"/>
          <w:lang w:val="en-US" w:eastAsia="zh-CN" w:bidi="ar-SA"/>
        </w:rPr>
        <w:br w:type="page" w:clear="all"/>
      </w:r>
      <w:r>
        <w:rPr>
          <w:rFonts w:hint="eastAsia" w:ascii="宋体" w:hAnsi="宋体" w:eastAsia="宋体" w:cs="宋体"/>
          <w:bCs/>
          <w:color w:val="000000"/>
          <w:sz w:val="32"/>
          <w:szCs w:val="32"/>
          <w:highlight w:val="none"/>
          <w:lang w:val="en-US" w:eastAsia="zh-CN" w:bidi="ar-SA"/>
        </w:rPr>
        <w:t xml:space="preserve">残疾人福利性单位声明函</w:t>
      </w:r>
      <w:r/>
    </w:p>
    <w:p>
      <w:pPr>
        <w:jc w:val="both"/>
        <w:spacing w:line="588" w:lineRule="exact"/>
        <w:widowControl w:val="off"/>
        <w:rPr>
          <w:rFonts w:hint="eastAsia" w:ascii="宋体" w:hAnsi="宋体" w:eastAsia="宋体" w:cs="宋体"/>
          <w:b/>
          <w:color w:val="000000"/>
          <w:spacing w:val="6"/>
          <w:sz w:val="30"/>
          <w:szCs w:val="30"/>
          <w:highlight w:val="none"/>
          <w:lang w:val="en-US" w:eastAsia="zh-CN" w:bidi="ar-SA"/>
        </w:rPr>
      </w:pPr>
      <w:r>
        <w:rPr>
          <w:rFonts w:hint="eastAsia" w:ascii="宋体" w:hAnsi="宋体" w:eastAsia="宋体" w:cs="宋体"/>
          <w:b/>
          <w:color w:val="000000"/>
          <w:spacing w:val="6"/>
          <w:sz w:val="30"/>
          <w:szCs w:val="30"/>
          <w:highlight w:val="none"/>
          <w:lang w:val="en-US" w:eastAsia="zh-CN" w:bidi="ar-SA"/>
        </w:rPr>
      </w:r>
      <w:r/>
    </w:p>
    <w:p>
      <w:pPr>
        <w:ind w:firstLine="480"/>
        <w:jc w:val="both"/>
        <w:spacing w:line="500" w:lineRule="exact"/>
        <w:widowControl w:val="off"/>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000000"/>
          <w:sz w:val="24"/>
          <w:szCs w:val="22"/>
          <w:highlight w:val="none"/>
          <w:u w:val="single"/>
          <w:lang w:val="en-US" w:eastAsia="zh-CN" w:bidi="ar-SA"/>
        </w:rPr>
        <w:t xml:space="preserve">（</w:t>
      </w:r>
      <w:r>
        <w:rPr>
          <w:rFonts w:hint="eastAsia" w:ascii="宋体" w:hAnsi="宋体" w:eastAsia="宋体" w:cs="宋体"/>
          <w:color w:val="000000"/>
          <w:sz w:val="24"/>
          <w:szCs w:val="24"/>
          <w:highlight w:val="none"/>
          <w:u w:val="single"/>
          <w:lang w:val="en-US" w:eastAsia="zh-CN" w:bidi="ar-SA"/>
        </w:rPr>
        <w:t xml:space="preserve">单位名称）</w:t>
      </w:r>
      <w:r>
        <w:rPr>
          <w:rFonts w:hint="eastAsia" w:ascii="宋体" w:hAnsi="宋体" w:eastAsia="宋体" w:cs="宋体"/>
          <w:color w:val="000000"/>
          <w:sz w:val="24"/>
          <w:szCs w:val="22"/>
          <w:highlight w:val="none"/>
          <w:lang w:val="en-US" w:eastAsia="zh-CN" w:bidi="ar-SA"/>
        </w:rPr>
        <w:t xml:space="preserve">的</w:t>
      </w:r>
      <w:r>
        <w:rPr>
          <w:rFonts w:hint="eastAsia" w:ascii="宋体" w:hAnsi="宋体" w:eastAsia="宋体" w:cs="宋体"/>
          <w:color w:val="000000"/>
          <w:sz w:val="24"/>
          <w:szCs w:val="22"/>
          <w:highlight w:val="none"/>
          <w:u w:val="single"/>
          <w:lang w:val="en-US" w:eastAsia="zh-CN" w:bidi="ar-SA"/>
        </w:rPr>
        <w:t xml:space="preserve">（项目名称） </w:t>
      </w:r>
      <w:r>
        <w:rPr>
          <w:rFonts w:hint="eastAsia" w:ascii="宋体" w:hAnsi="宋体" w:eastAsia="宋体" w:cs="宋体"/>
          <w:color w:val="000000"/>
          <w:sz w:val="24"/>
          <w:szCs w:val="22"/>
          <w:highlight w:val="none"/>
          <w:lang w:val="en-US" w:eastAsia="zh-CN" w:bidi="ar-SA"/>
        </w:rPr>
        <w:t xml:space="preserve">采购活动提供本单位制造的货物（由本单位承担工程/提供服务），或者提供其他残疾人福利性单位制造的货物（不包括使用非残疾人福利性单位注册商标的货物）。</w:t>
      </w:r>
      <w:r/>
    </w:p>
    <w:p>
      <w:pPr>
        <w:ind w:firstLine="480"/>
        <w:jc w:val="both"/>
        <w:spacing w:line="500" w:lineRule="exact"/>
        <w:widowControl w:val="off"/>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本单位对上述声明的真实性负责。如有虚假，将依法承担相应责任。</w:t>
      </w:r>
      <w:r/>
    </w:p>
    <w:p>
      <w:pPr>
        <w:ind w:firstLine="3810"/>
        <w:jc w:val="both"/>
        <w:spacing w:line="500" w:lineRule="exact"/>
        <w:widowControl w:val="off"/>
        <w:rPr>
          <w:rFonts w:hint="eastAsia" w:ascii="宋体" w:hAnsi="宋体" w:eastAsia="宋体" w:cs="宋体"/>
          <w:color w:val="000000"/>
          <w:spacing w:val="6"/>
          <w:sz w:val="24"/>
          <w:szCs w:val="24"/>
          <w:highlight w:val="none"/>
          <w:lang w:val="en-US" w:eastAsia="zh-CN" w:bidi="ar-SA"/>
        </w:rPr>
      </w:pPr>
      <w:r>
        <w:rPr>
          <w:rFonts w:hint="eastAsia" w:ascii="宋体" w:hAnsi="宋体" w:eastAsia="宋体" w:cs="宋体"/>
          <w:color w:val="000000"/>
          <w:spacing w:val="6"/>
          <w:sz w:val="24"/>
          <w:szCs w:val="24"/>
          <w:highlight w:val="none"/>
          <w:lang w:val="en-US" w:eastAsia="zh-CN" w:bidi="ar-SA"/>
        </w:rPr>
      </w:r>
      <w:r/>
    </w:p>
    <w:p>
      <w:pPr>
        <w:ind w:firstLine="3629"/>
        <w:jc w:val="left"/>
        <w:spacing w:line="500" w:lineRule="exact"/>
        <w:widowControl w:val="off"/>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lang w:val="en-US" w:eastAsia="zh-CN" w:bidi="ar-SA"/>
        </w:rPr>
      </w:r>
      <w:r/>
    </w:p>
    <w:p>
      <w:pPr>
        <w:ind w:firstLine="480"/>
        <w:jc w:val="left"/>
        <w:spacing w:line="500" w:lineRule="exact"/>
        <w:widowControl w:val="off"/>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lang w:val="en-US" w:eastAsia="zh-CN" w:bidi="ar-SA"/>
        </w:rPr>
        <w:t xml:space="preserve">单位名称：</w:t>
      </w:r>
      <w:r>
        <w:rPr>
          <w:rFonts w:hint="eastAsia" w:ascii="宋体" w:hAnsi="宋体" w:eastAsia="宋体" w:cs="宋体"/>
          <w:color w:val="000000"/>
          <w:sz w:val="24"/>
          <w:highlight w:val="none"/>
          <w:u w:val="single"/>
          <w:lang w:val="en-US" w:eastAsia="zh-CN" w:bidi="ar-SA"/>
        </w:rPr>
        <w:t xml:space="preserve">              </w:t>
      </w:r>
      <w:r>
        <w:rPr>
          <w:rFonts w:hint="eastAsia" w:ascii="宋体" w:hAnsi="宋体" w:eastAsia="宋体" w:cs="宋体"/>
          <w:color w:val="000000"/>
          <w:sz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盖CA电子公章</w:t>
      </w:r>
      <w:r>
        <w:rPr>
          <w:rFonts w:hint="eastAsia" w:ascii="宋体" w:hAnsi="宋体" w:eastAsia="宋体" w:cs="宋体"/>
          <w:color w:val="000000"/>
          <w:sz w:val="24"/>
          <w:highlight w:val="none"/>
          <w:lang w:val="en-US" w:eastAsia="zh-CN" w:bidi="ar-SA"/>
        </w:rPr>
        <w:t xml:space="preserve">）</w:t>
      </w:r>
      <w:r/>
    </w:p>
    <w:p>
      <w:pPr>
        <w:ind w:firstLine="480"/>
        <w:jc w:val="left"/>
        <w:spacing w:line="500" w:lineRule="exact"/>
        <w:widowControl w:val="off"/>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日期：  年  月  日</w:t>
      </w:r>
      <w:r/>
    </w:p>
    <w:p>
      <w:pPr>
        <w:ind w:right="1560" w:firstLine="480"/>
        <w:jc w:val="center"/>
        <w:spacing w:line="588" w:lineRule="exact"/>
        <w:widowControl w:val="off"/>
        <w:tabs>
          <w:tab w:val="left" w:pos="486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357" w:firstLine="0"/>
        <w:jc w:val="both"/>
        <w:spacing w:line="5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firstLine="442"/>
        <w:jc w:val="both"/>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备注：1.非残疾人福利性单位不需提供此函。</w:t>
      </w:r>
      <w:r/>
    </w:p>
    <w:p>
      <w:pPr>
        <w:ind w:firstLine="442"/>
        <w:jc w:val="both"/>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2.符合报价折扣情形的请将此函填报上传至“企业报价折扣证明”一栏中。</w:t>
      </w:r>
      <w:r/>
    </w:p>
    <w:p>
      <w:pPr>
        <w:ind w:firstLine="442"/>
        <w:jc w:val="both"/>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firstLine="442"/>
        <w:jc w:val="both"/>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firstLine="442"/>
        <w:jc w:val="both"/>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firstLine="442"/>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42"/>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42"/>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42"/>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42"/>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42"/>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1027"/>
        <w:spacing w:before="0" w:after="0" w:line="520" w:lineRule="exact"/>
        <w:rPr>
          <w:rFonts w:hint="eastAsia" w:ascii="宋体" w:hAnsi="宋体" w:eastAsia="宋体" w:cs="宋体"/>
          <w:bCs/>
          <w:color w:val="auto"/>
          <w:szCs w:val="32"/>
          <w:highlight w:val="none"/>
        </w:rPr>
      </w:pPr>
      <w:r>
        <w:rPr>
          <w:rFonts w:hint="eastAsia" w:ascii="宋体" w:hAnsi="宋体" w:eastAsia="宋体" w:cs="宋体"/>
          <w:bCs/>
          <w:color w:val="auto"/>
          <w:szCs w:val="32"/>
          <w:highlight w:val="none"/>
        </w:rPr>
        <w:t xml:space="preserve">七、技术响应偏离表（技术参数响应）</w:t>
      </w:r>
      <w:r/>
    </w:p>
    <w:tbl>
      <w:tblPr>
        <w:tblStyle w:val="807"/>
        <w:tblW w:w="0" w:type="auto"/>
        <w:tblInd w:w="-225"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994"/>
        <w:gridCol w:w="2223"/>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hint="eastAsia" w:ascii="宋体" w:hAnsi="宋体" w:eastAsia="宋体" w:cs="宋体"/>
                <w:color w:val="auto"/>
                <w:sz w:val="21"/>
                <w:szCs w:val="22"/>
                <w:highlight w:val="none"/>
              </w:rPr>
            </w:pPr>
            <w:r>
              <w:rPr>
                <w:rFonts w:hint="eastAsia" w:ascii="宋体" w:hAnsi="宋体" w:eastAsia="宋体" w:cs="宋体"/>
                <w:color w:val="auto"/>
                <w:sz w:val="28"/>
                <w:szCs w:val="22"/>
                <w:highlight w:val="none"/>
              </w:rPr>
              <w:t xml:space="preserve">招标文件内容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hint="eastAsia" w:ascii="宋体" w:hAnsi="宋体" w:eastAsia="宋体" w:cs="宋体"/>
                <w:color w:val="auto"/>
                <w:sz w:val="21"/>
                <w:szCs w:val="22"/>
                <w:highlight w:val="none"/>
              </w:rPr>
            </w:pPr>
            <w:r>
              <w:rPr>
                <w:rFonts w:hint="eastAsia" w:ascii="宋体" w:hAnsi="宋体" w:eastAsia="宋体" w:cs="宋体"/>
                <w:color w:val="auto"/>
                <w:sz w:val="28"/>
                <w:szCs w:val="22"/>
                <w:highlight w:val="none"/>
              </w:rPr>
              <w:t xml:space="preserve">投标文件内容</w:t>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jc w:val="center"/>
              <w:spacing w:before="100" w:line="400" w:lineRule="exact"/>
              <w:rPr>
                <w:rFonts w:hint="eastAsia" w:ascii="宋体" w:hAnsi="宋体" w:eastAsia="宋体" w:cs="宋体"/>
                <w:color w:val="auto"/>
                <w:sz w:val="28"/>
                <w:szCs w:val="22"/>
                <w:highlight w:val="none"/>
              </w:rPr>
            </w:pPr>
            <w:r>
              <w:rPr>
                <w:rFonts w:hint="eastAsia" w:ascii="宋体" w:hAnsi="宋体" w:eastAsia="宋体" w:cs="宋体"/>
                <w:color w:val="auto"/>
                <w:sz w:val="28"/>
                <w:szCs w:val="22"/>
                <w:highlight w:val="none"/>
              </w:rPr>
              <w:t xml:space="preserve">偏离情况</w:t>
            </w:r>
            <w:r/>
          </w:p>
          <w:p>
            <w:pPr>
              <w:jc w:val="center"/>
              <w:spacing w:before="100" w:line="400" w:lineRule="exact"/>
              <w:rPr>
                <w:rFonts w:hint="eastAsia" w:ascii="宋体" w:hAnsi="宋体" w:eastAsia="宋体" w:cs="宋体"/>
                <w:color w:val="auto"/>
                <w:sz w:val="28"/>
                <w:szCs w:val="22"/>
                <w:highlight w:val="none"/>
              </w:rPr>
            </w:pPr>
            <w:r>
              <w:rPr>
                <w:rFonts w:hint="eastAsia" w:ascii="宋体" w:hAnsi="宋体" w:eastAsia="宋体" w:cs="宋体"/>
                <w:color w:val="auto"/>
                <w:sz w:val="28"/>
                <w:szCs w:val="22"/>
                <w:highlight w:val="none"/>
              </w:rPr>
              <w:t xml:space="preserve">（</w:t>
            </w:r>
            <w:r>
              <w:rPr>
                <w:rFonts w:hint="eastAsia" w:ascii="宋体" w:hAnsi="宋体" w:eastAsia="宋体" w:cs="宋体"/>
                <w:b/>
                <w:color w:val="auto"/>
                <w:sz w:val="24"/>
                <w:szCs w:val="22"/>
                <w:highlight w:val="none"/>
              </w:rPr>
              <w:t xml:space="preserve">正偏离、负偏离、无偏离</w:t>
            </w:r>
            <w:r>
              <w:rPr>
                <w:rFonts w:hint="eastAsia" w:ascii="宋体" w:hAnsi="宋体" w:eastAsia="宋体" w:cs="宋体"/>
                <w:color w:val="auto"/>
                <w:sz w:val="28"/>
                <w:szCs w:val="22"/>
                <w:highlight w:val="none"/>
              </w:rPr>
              <w:t xml:space="preserve">）</w:t>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jc w:val="center"/>
              <w:spacing w:before="100" w:line="559" w:lineRule="atLeast"/>
              <w:rPr>
                <w:rFonts w:hint="eastAsia" w:ascii="宋体" w:hAnsi="宋体" w:eastAsia="宋体" w:cs="宋体"/>
                <w:color w:val="auto"/>
                <w:sz w:val="28"/>
                <w:szCs w:val="28"/>
                <w:highlight w:val="none"/>
              </w:rPr>
            </w:pPr>
            <w:r>
              <w:rPr>
                <w:rFonts w:hint="eastAsia" w:ascii="宋体" w:hAnsi="宋体" w:eastAsia="宋体" w:cs="宋体"/>
                <w:color w:val="auto"/>
                <w:sz w:val="28"/>
                <w:szCs w:val="22"/>
                <w:highlight w:val="none"/>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color w:val="auto"/>
                <w:sz w:val="21"/>
                <w:szCs w:val="22"/>
                <w:highlight w:val="none"/>
              </w:rPr>
            </w:pPr>
            <w:r>
              <w:rPr>
                <w:rFonts w:hint="eastAsia" w:ascii="宋体" w:hAnsi="宋体" w:eastAsia="宋体" w:cs="宋体"/>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color w:val="auto"/>
                <w:sz w:val="21"/>
                <w:szCs w:val="22"/>
                <w:highlight w:val="none"/>
              </w:rPr>
            </w:pPr>
            <w:r>
              <w:rPr>
                <w:rFonts w:hint="eastAsia" w:ascii="宋体" w:hAnsi="宋体" w:eastAsia="宋体" w:cs="宋体"/>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宋体" w:hAnsi="宋体" w:eastAsia="宋体" w:cs="宋体"/>
                <w:color w:val="auto"/>
                <w:sz w:val="21"/>
                <w:szCs w:val="22"/>
                <w:highlight w:val="none"/>
              </w:rPr>
            </w:pPr>
            <w:r>
              <w:rPr>
                <w:rFonts w:hint="eastAsia" w:ascii="宋体" w:hAnsi="宋体" w:eastAsia="宋体" w:cs="宋体"/>
                <w:color w:val="auto"/>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color w:val="auto"/>
                <w:sz w:val="21"/>
                <w:szCs w:val="22"/>
                <w:highlight w:val="none"/>
              </w:rPr>
            </w:pPr>
            <w:r>
              <w:rPr>
                <w:rFonts w:hint="eastAsia" w:ascii="宋体" w:hAnsi="宋体" w:eastAsia="宋体" w:cs="宋体"/>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color w:val="auto"/>
                <w:sz w:val="21"/>
                <w:szCs w:val="22"/>
                <w:highlight w:val="none"/>
              </w:rPr>
            </w:pPr>
            <w:r>
              <w:rPr>
                <w:rFonts w:hint="eastAsia" w:ascii="宋体" w:hAnsi="宋体" w:eastAsia="宋体" w:cs="宋体"/>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宋体" w:hAnsi="宋体" w:eastAsia="宋体" w:cs="宋体"/>
                <w:color w:val="auto"/>
                <w:sz w:val="21"/>
                <w:szCs w:val="22"/>
                <w:highlight w:val="none"/>
              </w:rPr>
            </w:pPr>
            <w:r>
              <w:rPr>
                <w:rFonts w:hint="eastAsia" w:ascii="宋体" w:hAnsi="宋体" w:eastAsia="宋体" w:cs="宋体"/>
                <w:color w:val="auto"/>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color w:val="auto"/>
                <w:sz w:val="21"/>
                <w:szCs w:val="22"/>
                <w:highlight w:val="none"/>
              </w:rPr>
            </w:pPr>
            <w:r>
              <w:rPr>
                <w:rFonts w:hint="eastAsia" w:ascii="宋体" w:hAnsi="宋体" w:eastAsia="宋体" w:cs="宋体"/>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color w:val="auto"/>
                <w:sz w:val="21"/>
                <w:szCs w:val="22"/>
                <w:highlight w:val="none"/>
              </w:rPr>
            </w:pPr>
            <w:r>
              <w:rPr>
                <w:rFonts w:hint="eastAsia" w:ascii="宋体" w:hAnsi="宋体" w:eastAsia="宋体" w:cs="宋体"/>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宋体" w:hAnsi="宋体" w:eastAsia="宋体" w:cs="宋体"/>
                <w:color w:val="auto"/>
                <w:sz w:val="21"/>
                <w:szCs w:val="22"/>
                <w:highlight w:val="none"/>
              </w:rPr>
            </w:pPr>
            <w:r>
              <w:rPr>
                <w:rFonts w:hint="eastAsia" w:ascii="宋体" w:hAnsi="宋体" w:eastAsia="宋体" w:cs="宋体"/>
                <w:color w:val="auto"/>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color w:val="auto"/>
                <w:sz w:val="21"/>
                <w:szCs w:val="22"/>
                <w:highlight w:val="none"/>
              </w:rPr>
            </w:pPr>
            <w:r>
              <w:rPr>
                <w:rFonts w:hint="eastAsia" w:ascii="宋体" w:hAnsi="宋体" w:eastAsia="宋体" w:cs="宋体"/>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color w:val="auto"/>
                <w:sz w:val="21"/>
                <w:szCs w:val="22"/>
                <w:highlight w:val="none"/>
              </w:rPr>
            </w:pPr>
            <w:r>
              <w:rPr>
                <w:rFonts w:hint="eastAsia" w:ascii="宋体" w:hAnsi="宋体" w:eastAsia="宋体" w:cs="宋体"/>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宋体" w:hAnsi="宋体" w:eastAsia="宋体" w:cs="宋体"/>
                <w:color w:val="auto"/>
                <w:sz w:val="21"/>
                <w:szCs w:val="22"/>
                <w:highlight w:val="none"/>
              </w:rPr>
            </w:pPr>
            <w:r>
              <w:rPr>
                <w:rFonts w:hint="eastAsia" w:ascii="宋体" w:hAnsi="宋体" w:eastAsia="宋体" w:cs="宋体"/>
                <w:color w:val="auto"/>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color w:val="auto"/>
                <w:sz w:val="21"/>
                <w:szCs w:val="22"/>
                <w:highlight w:val="none"/>
              </w:rPr>
            </w:pPr>
            <w:r>
              <w:rPr>
                <w:rFonts w:hint="eastAsia" w:ascii="宋体" w:hAnsi="宋体" w:eastAsia="宋体" w:cs="宋体"/>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color w:val="auto"/>
                <w:sz w:val="21"/>
                <w:szCs w:val="22"/>
                <w:highlight w:val="none"/>
              </w:rPr>
            </w:pPr>
            <w:r>
              <w:rPr>
                <w:rFonts w:hint="eastAsia" w:ascii="宋体" w:hAnsi="宋体" w:eastAsia="宋体" w:cs="宋体"/>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宋体" w:hAnsi="宋体" w:eastAsia="宋体" w:cs="宋体"/>
                <w:color w:val="auto"/>
                <w:sz w:val="21"/>
                <w:szCs w:val="22"/>
                <w:highlight w:val="none"/>
              </w:rPr>
            </w:pPr>
            <w:r>
              <w:rPr>
                <w:rFonts w:hint="eastAsia" w:ascii="宋体" w:hAnsi="宋体" w:eastAsia="宋体" w:cs="宋体"/>
                <w:color w:val="auto"/>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color w:val="auto"/>
                <w:sz w:val="21"/>
                <w:szCs w:val="22"/>
                <w:highlight w:val="none"/>
              </w:rPr>
            </w:pPr>
            <w:r>
              <w:rPr>
                <w:rFonts w:hint="eastAsia" w:ascii="宋体" w:hAnsi="宋体" w:eastAsia="宋体" w:cs="宋体"/>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color w:val="auto"/>
                <w:sz w:val="21"/>
                <w:szCs w:val="22"/>
                <w:highlight w:val="none"/>
              </w:rPr>
            </w:pPr>
            <w:r>
              <w:rPr>
                <w:rFonts w:hint="eastAsia" w:ascii="宋体" w:hAnsi="宋体" w:eastAsia="宋体" w:cs="宋体"/>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宋体" w:hAnsi="宋体" w:eastAsia="宋体" w:cs="宋体"/>
                <w:color w:val="auto"/>
                <w:sz w:val="21"/>
                <w:szCs w:val="22"/>
                <w:highlight w:val="none"/>
              </w:rPr>
            </w:pPr>
            <w:r>
              <w:rPr>
                <w:rFonts w:hint="eastAsia" w:ascii="宋体" w:hAnsi="宋体" w:eastAsia="宋体" w:cs="宋体"/>
                <w:color w:val="auto"/>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color w:val="auto"/>
                <w:sz w:val="21"/>
                <w:szCs w:val="22"/>
                <w:highlight w:val="none"/>
              </w:rPr>
            </w:pPr>
            <w:r>
              <w:rPr>
                <w:rFonts w:hint="eastAsia" w:ascii="宋体" w:hAnsi="宋体" w:eastAsia="宋体" w:cs="宋体"/>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color w:val="auto"/>
                <w:sz w:val="21"/>
                <w:szCs w:val="22"/>
                <w:highlight w:val="none"/>
              </w:rPr>
            </w:pPr>
            <w:r>
              <w:rPr>
                <w:rFonts w:hint="eastAsia" w:ascii="宋体" w:hAnsi="宋体" w:eastAsia="宋体" w:cs="宋体"/>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宋体" w:hAnsi="宋体" w:eastAsia="宋体" w:cs="宋体"/>
                <w:color w:val="auto"/>
                <w:sz w:val="21"/>
                <w:szCs w:val="22"/>
                <w:highlight w:val="none"/>
              </w:rPr>
            </w:pPr>
            <w:r>
              <w:rPr>
                <w:rFonts w:hint="eastAsia" w:ascii="宋体" w:hAnsi="宋体" w:eastAsia="宋体" w:cs="宋体"/>
                <w:color w:val="auto"/>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color w:val="auto"/>
                <w:sz w:val="21"/>
                <w:szCs w:val="22"/>
                <w:highlight w:val="none"/>
              </w:rPr>
            </w:pPr>
            <w:r>
              <w:rPr>
                <w:rFonts w:hint="eastAsia" w:ascii="宋体" w:hAnsi="宋体" w:eastAsia="宋体" w:cs="宋体"/>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color w:val="auto"/>
                <w:sz w:val="21"/>
                <w:szCs w:val="22"/>
                <w:highlight w:val="none"/>
              </w:rPr>
            </w:pPr>
            <w:r>
              <w:rPr>
                <w:rFonts w:hint="eastAsia" w:ascii="宋体" w:hAnsi="宋体" w:eastAsia="宋体" w:cs="宋体"/>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宋体" w:hAnsi="宋体" w:eastAsia="宋体" w:cs="宋体"/>
                <w:color w:val="auto"/>
                <w:sz w:val="21"/>
                <w:szCs w:val="22"/>
                <w:highlight w:val="none"/>
              </w:rPr>
            </w:pPr>
            <w:r>
              <w:rPr>
                <w:rFonts w:hint="eastAsia" w:ascii="宋体" w:hAnsi="宋体" w:eastAsia="宋体" w:cs="宋体"/>
                <w:color w:val="auto"/>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color w:val="auto"/>
                <w:sz w:val="21"/>
                <w:szCs w:val="22"/>
                <w:highlight w:val="none"/>
              </w:rPr>
            </w:pPr>
            <w:r>
              <w:rPr>
                <w:rFonts w:hint="eastAsia" w:ascii="宋体" w:hAnsi="宋体" w:eastAsia="宋体" w:cs="宋体"/>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color w:val="auto"/>
                <w:sz w:val="21"/>
                <w:szCs w:val="22"/>
                <w:highlight w:val="none"/>
              </w:rPr>
            </w:pPr>
            <w:r>
              <w:rPr>
                <w:rFonts w:hint="eastAsia" w:ascii="宋体" w:hAnsi="宋体" w:eastAsia="宋体" w:cs="宋体"/>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宋体" w:hAnsi="宋体" w:eastAsia="宋体" w:cs="宋体"/>
                <w:color w:val="auto"/>
                <w:sz w:val="21"/>
                <w:szCs w:val="22"/>
                <w:highlight w:val="none"/>
              </w:rPr>
            </w:pPr>
            <w:r>
              <w:rPr>
                <w:rFonts w:hint="eastAsia" w:ascii="宋体" w:hAnsi="宋体" w:eastAsia="宋体" w:cs="宋体"/>
                <w:color w:val="auto"/>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color w:val="auto"/>
                <w:sz w:val="21"/>
                <w:szCs w:val="22"/>
                <w:highlight w:val="none"/>
              </w:rPr>
            </w:pPr>
            <w:r>
              <w:rPr>
                <w:rFonts w:hint="eastAsia" w:ascii="宋体" w:hAnsi="宋体" w:eastAsia="宋体" w:cs="宋体"/>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color w:val="auto"/>
                <w:sz w:val="21"/>
                <w:szCs w:val="22"/>
                <w:highlight w:val="none"/>
              </w:rPr>
            </w:pPr>
            <w:r>
              <w:rPr>
                <w:rFonts w:hint="eastAsia" w:ascii="宋体" w:hAnsi="宋体" w:eastAsia="宋体" w:cs="宋体"/>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宋体" w:hAnsi="宋体" w:eastAsia="宋体" w:cs="宋体"/>
                <w:color w:val="auto"/>
                <w:sz w:val="21"/>
                <w:szCs w:val="22"/>
                <w:highlight w:val="none"/>
              </w:rPr>
            </w:pPr>
            <w:r>
              <w:rPr>
                <w:rFonts w:hint="eastAsia" w:ascii="宋体" w:hAnsi="宋体" w:eastAsia="宋体" w:cs="宋体"/>
                <w:color w:val="auto"/>
                <w:sz w:val="24"/>
                <w:szCs w:val="22"/>
                <w:highlight w:val="none"/>
              </w:rPr>
              <w:t xml:space="preserve"> </w:t>
            </w:r>
            <w:r/>
          </w:p>
        </w:tc>
      </w:tr>
    </w:tbl>
    <w:p>
      <w:pPr>
        <w:jc w:val="right"/>
        <w:spacing w:line="559" w:lineRule="atLeast"/>
        <w:rPr>
          <w:rFonts w:hint="eastAsia" w:ascii="宋体" w:hAnsi="宋体" w:eastAsia="宋体" w:cs="宋体"/>
          <w:color w:val="auto"/>
          <w:sz w:val="21"/>
          <w:szCs w:val="22"/>
          <w:highlight w:val="none"/>
        </w:rPr>
      </w:pPr>
      <w:r>
        <w:rPr>
          <w:rFonts w:hint="eastAsia" w:ascii="宋体" w:hAnsi="宋体" w:eastAsia="宋体" w:cs="宋体"/>
          <w:color w:val="auto"/>
          <w:sz w:val="24"/>
          <w:szCs w:val="22"/>
          <w:highlight w:val="none"/>
        </w:rPr>
        <w:t xml:space="preserve">单位名称：</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 xml:space="preserve">（盖CA电子公章）</w:t>
      </w:r>
      <w:r/>
    </w:p>
    <w:p>
      <w:pPr>
        <w:pStyle w:val="1029"/>
        <w:ind w:firstLine="482"/>
        <w:jc w:val="both"/>
        <w:spacing w:before="0" w:beforeAutospacing="0" w:after="0" w:afterAutospacing="0" w:line="400" w:lineRule="exact"/>
        <w:widowControl w:val="off"/>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r>
      <w:r/>
    </w:p>
    <w:p>
      <w:pPr>
        <w:pStyle w:val="1029"/>
        <w:ind w:firstLine="482"/>
        <w:jc w:val="both"/>
        <w:spacing w:before="0" w:beforeAutospacing="0" w:after="0" w:afterAutospacing="0" w:line="400" w:lineRule="exact"/>
        <w:widowControl w:val="off"/>
        <w:rPr>
          <w:rFonts w:hint="eastAsia" w:ascii="宋体" w:hAnsi="宋体" w:eastAsia="宋体" w:cs="宋体"/>
          <w:b/>
          <w:bCs/>
          <w:color w:val="auto"/>
          <w:szCs w:val="20"/>
          <w:highlight w:val="none"/>
        </w:rPr>
      </w:pPr>
      <w:r>
        <w:rPr>
          <w:rFonts w:hint="eastAsia" w:ascii="宋体" w:hAnsi="宋体" w:eastAsia="宋体" w:cs="宋体"/>
          <w:b/>
          <w:bCs/>
          <w:color w:val="auto"/>
          <w:szCs w:val="28"/>
          <w:highlight w:val="none"/>
        </w:rPr>
        <w:t xml:space="preserve">备注：</w:t>
      </w:r>
      <w:r>
        <w:rPr>
          <w:rFonts w:hint="eastAsia" w:ascii="宋体" w:hAnsi="宋体" w:eastAsia="宋体" w:cs="宋体"/>
          <w:color w:val="auto"/>
          <w:szCs w:val="28"/>
          <w:highlight w:val="none"/>
        </w:rPr>
        <w:t xml:space="preserve">1</w:t>
      </w:r>
      <w:bookmarkStart w:id="176" w:name="_Hlk187934629"/>
      <w:r>
        <w:rPr>
          <w:rFonts w:hint="eastAsia" w:ascii="宋体" w:hAnsi="宋体" w:eastAsia="宋体" w:cs="宋体"/>
          <w:color w:val="auto"/>
          <w:szCs w:val="28"/>
          <w:highlight w:val="none"/>
        </w:rPr>
        <w:t xml:space="preserve">.</w:t>
      </w:r>
      <w:r>
        <w:rPr>
          <w:rFonts w:hint="eastAsia" w:ascii="宋体" w:hAnsi="宋体" w:eastAsia="宋体" w:cs="宋体"/>
          <w:color w:val="auto"/>
          <w:szCs w:val="20"/>
          <w:highlight w:val="none"/>
        </w:rPr>
        <w:t xml:space="preserve">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宋体" w:hAnsi="宋体" w:eastAsia="宋体" w:cs="宋体"/>
          <w:b/>
          <w:bCs/>
          <w:color w:val="auto"/>
          <w:szCs w:val="20"/>
          <w:highlight w:val="none"/>
        </w:rPr>
        <w:t xml:space="preserve">作无效响应处理。</w:t>
      </w:r>
      <w:r/>
    </w:p>
    <w:p>
      <w:pPr>
        <w:pStyle w:val="1029"/>
        <w:ind w:firstLine="480"/>
        <w:jc w:val="both"/>
        <w:spacing w:before="0" w:beforeAutospacing="0" w:after="0" w:afterAutospacing="0" w:line="400" w:lineRule="exact"/>
        <w:widowControl w:val="off"/>
        <w:rPr>
          <w:rFonts w:hint="eastAsia" w:ascii="宋体" w:hAnsi="宋体" w:eastAsia="宋体" w:cs="宋体"/>
          <w:color w:val="auto"/>
          <w:szCs w:val="20"/>
          <w:highlight w:val="none"/>
        </w:rPr>
      </w:pPr>
      <w:r>
        <w:rPr>
          <w:rFonts w:hint="eastAsia" w:ascii="宋体" w:hAnsi="宋体" w:eastAsia="宋体" w:cs="宋体"/>
          <w:color w:val="auto"/>
          <w:szCs w:val="28"/>
          <w:highlight w:val="none"/>
        </w:rPr>
        <w:t xml:space="preserve">2.对采购需求的其它非实质性要求，投标人按所投产品情况在此表中详细列出偏离情况（包括正偏离、负偏离、无偏离）并说明理由；未列明的均视为未响应招标文件要求。</w:t>
      </w:r>
      <w:r/>
    </w:p>
    <w:p>
      <w:pPr>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bookmarkEnd w:id="176"/>
      <w:r/>
      <w:r/>
    </w:p>
    <w:p>
      <w:pPr>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pStyle w:val="1027"/>
        <w:rPr>
          <w:rFonts w:hint="eastAsia" w:ascii="宋体" w:hAnsi="宋体" w:eastAsia="宋体" w:cs="宋体"/>
          <w:bCs/>
          <w:color w:val="auto"/>
          <w:highlight w:val="none"/>
        </w:rPr>
      </w:pPr>
      <w:r/>
      <w:bookmarkStart w:id="177" w:name="_Toc15871"/>
      <w:r/>
      <w:bookmarkStart w:id="178" w:name="_Toc25337"/>
      <w:r>
        <w:rPr>
          <w:rFonts w:hint="eastAsia" w:ascii="宋体" w:hAnsi="宋体" w:eastAsia="宋体" w:cs="宋体"/>
          <w:bCs/>
          <w:color w:val="auto"/>
          <w:highlight w:val="none"/>
        </w:rPr>
        <w:t xml:space="preserve">八、项目组人员</w:t>
      </w:r>
      <w:r/>
    </w:p>
    <w:tbl>
      <w:tblPr>
        <w:tblStyle w:val="807"/>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jc w:val="center"/>
              <w:spacing w:beforeAutospacing="1" w:line="5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姓名</w:t>
            </w:r>
            <w:r/>
          </w:p>
        </w:tc>
        <w:tc>
          <w:tcPr>
            <w:tcW w:w="1843" w:type="dxa"/>
            <w:vAlign w:val="center"/>
            <w:textDirection w:val="lrTb"/>
            <w:noWrap w:val="false"/>
          </w:tcPr>
          <w:p>
            <w:pPr>
              <w:jc w:val="center"/>
              <w:spacing w:beforeAutospacing="1" w:line="5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职务</w:t>
            </w:r>
            <w:r/>
          </w:p>
        </w:tc>
        <w:tc>
          <w:tcPr>
            <w:tcW w:w="992" w:type="dxa"/>
            <w:vAlign w:val="center"/>
            <w:textDirection w:val="lrTb"/>
            <w:noWrap w:val="false"/>
          </w:tcPr>
          <w:p>
            <w:pPr>
              <w:jc w:val="center"/>
              <w:spacing w:beforeAutospacing="1" w:line="5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学历</w:t>
            </w:r>
            <w:r/>
          </w:p>
        </w:tc>
        <w:tc>
          <w:tcPr>
            <w:tcW w:w="1984" w:type="dxa"/>
            <w:vAlign w:val="center"/>
            <w:textDirection w:val="lrTb"/>
            <w:noWrap w:val="false"/>
          </w:tcPr>
          <w:p>
            <w:pPr>
              <w:ind w:firstLine="280"/>
              <w:jc w:val="both"/>
              <w:spacing w:beforeAutospacing="1" w:line="5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身份证号</w:t>
            </w:r>
            <w:r/>
          </w:p>
        </w:tc>
        <w:tc>
          <w:tcPr>
            <w:tcW w:w="1702" w:type="dxa"/>
            <w:vAlign w:val="center"/>
            <w:textDirection w:val="lrTb"/>
            <w:noWrap w:val="false"/>
          </w:tcPr>
          <w:p>
            <w:pPr>
              <w:jc w:val="center"/>
              <w:spacing w:beforeAutospacing="1" w:line="5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相关证书</w:t>
            </w:r>
            <w:r/>
          </w:p>
        </w:tc>
        <w:tc>
          <w:tcPr>
            <w:tcW w:w="962" w:type="dxa"/>
            <w:vAlign w:val="center"/>
            <w:textDirection w:val="lrTb"/>
            <w:noWrap w:val="false"/>
          </w:tcPr>
          <w:p>
            <w:pPr>
              <w:jc w:val="both"/>
              <w:spacing w:beforeAutospacing="1" w:line="5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备注</w:t>
            </w:r>
            <w:r/>
          </w:p>
        </w:tc>
      </w:tr>
      <w:tr>
        <w:trPr>
          <w:trHeight w:val="729"/>
        </w:trPr>
        <w:tc>
          <w:tcPr>
            <w:tcW w:w="959" w:type="dxa"/>
            <w:vAlign w:val="center"/>
            <w:textDirection w:val="lrTb"/>
            <w:noWrap w:val="false"/>
          </w:tcPr>
          <w:p>
            <w:pPr>
              <w:ind w:firstLine="560"/>
              <w:jc w:val="center"/>
              <w:spacing w:line="5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c>
          <w:tcPr>
            <w:tcW w:w="1843" w:type="dxa"/>
            <w:vAlign w:val="center"/>
            <w:textDirection w:val="lrTb"/>
            <w:noWrap w:val="false"/>
          </w:tcPr>
          <w:p>
            <w:pPr>
              <w:jc w:val="center"/>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r>
            <w:r/>
          </w:p>
        </w:tc>
        <w:tc>
          <w:tcPr>
            <w:tcW w:w="992" w:type="dxa"/>
            <w:vAlign w:val="center"/>
            <w:textDirection w:val="lrTb"/>
            <w:noWrap w:val="false"/>
          </w:tcPr>
          <w:p>
            <w:pPr>
              <w:ind w:firstLine="560"/>
              <w:jc w:val="center"/>
              <w:spacing w:line="5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c>
          <w:tcPr>
            <w:tcW w:w="1984" w:type="dxa"/>
            <w:vAlign w:val="center"/>
            <w:textDirection w:val="lrTb"/>
            <w:noWrap w:val="false"/>
          </w:tcPr>
          <w:p>
            <w:pPr>
              <w:ind w:firstLine="560"/>
              <w:jc w:val="center"/>
              <w:spacing w:line="5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c>
          <w:tcPr>
            <w:tcW w:w="1702" w:type="dxa"/>
            <w:vAlign w:val="center"/>
            <w:textDirection w:val="lrTb"/>
            <w:noWrap w:val="false"/>
          </w:tcPr>
          <w:p>
            <w:pPr>
              <w:ind w:firstLine="560"/>
              <w:jc w:val="center"/>
              <w:spacing w:line="5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c>
          <w:tcPr>
            <w:tcW w:w="962" w:type="dxa"/>
            <w:vAlign w:val="center"/>
            <w:textDirection w:val="lrTb"/>
            <w:noWrap w:val="false"/>
          </w:tcPr>
          <w:p>
            <w:pPr>
              <w:ind w:firstLine="560"/>
              <w:jc w:val="center"/>
              <w:spacing w:line="5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r>
      <w:tr>
        <w:trPr>
          <w:trHeight w:val="729"/>
        </w:trPr>
        <w:tc>
          <w:tcPr>
            <w:tcW w:w="959" w:type="dxa"/>
            <w:vAlign w:val="center"/>
            <w:textDirection w:val="lrTb"/>
            <w:noWrap w:val="false"/>
          </w:tcPr>
          <w:p>
            <w:pPr>
              <w:ind w:firstLine="560"/>
              <w:jc w:val="center"/>
              <w:spacing w:line="5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c>
          <w:tcPr>
            <w:tcW w:w="1843" w:type="dxa"/>
            <w:vAlign w:val="center"/>
            <w:textDirection w:val="lrTb"/>
            <w:noWrap w:val="false"/>
          </w:tcPr>
          <w:p>
            <w:pPr>
              <w:jc w:val="center"/>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r>
            <w:r/>
          </w:p>
        </w:tc>
        <w:tc>
          <w:tcPr>
            <w:tcW w:w="992" w:type="dxa"/>
            <w:vAlign w:val="center"/>
            <w:textDirection w:val="lrTb"/>
            <w:noWrap w:val="false"/>
          </w:tcPr>
          <w:p>
            <w:pPr>
              <w:ind w:firstLine="560"/>
              <w:jc w:val="center"/>
              <w:spacing w:line="5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c>
          <w:tcPr>
            <w:tcW w:w="1984" w:type="dxa"/>
            <w:vAlign w:val="center"/>
            <w:textDirection w:val="lrTb"/>
            <w:noWrap w:val="false"/>
          </w:tcPr>
          <w:p>
            <w:pPr>
              <w:ind w:firstLine="560"/>
              <w:jc w:val="center"/>
              <w:spacing w:line="5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c>
          <w:tcPr>
            <w:tcW w:w="1702" w:type="dxa"/>
            <w:vAlign w:val="center"/>
            <w:textDirection w:val="lrTb"/>
            <w:noWrap w:val="false"/>
          </w:tcPr>
          <w:p>
            <w:pPr>
              <w:ind w:firstLine="560"/>
              <w:jc w:val="center"/>
              <w:spacing w:line="5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c>
          <w:tcPr>
            <w:tcW w:w="962" w:type="dxa"/>
            <w:vAlign w:val="center"/>
            <w:textDirection w:val="lrTb"/>
            <w:noWrap w:val="false"/>
          </w:tcPr>
          <w:p>
            <w:pPr>
              <w:ind w:firstLine="560"/>
              <w:jc w:val="center"/>
              <w:spacing w:line="5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r>
      <w:tr>
        <w:trPr>
          <w:trHeight w:val="729"/>
        </w:trPr>
        <w:tc>
          <w:tcPr>
            <w:tcW w:w="959" w:type="dxa"/>
            <w:vAlign w:val="center"/>
            <w:textDirection w:val="lrTb"/>
            <w:noWrap w:val="false"/>
          </w:tcPr>
          <w:p>
            <w:pPr>
              <w:ind w:firstLine="560"/>
              <w:jc w:val="center"/>
              <w:spacing w:line="5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c>
          <w:tcPr>
            <w:tcW w:w="1843" w:type="dxa"/>
            <w:vAlign w:val="center"/>
            <w:textDirection w:val="lrTb"/>
            <w:noWrap w:val="false"/>
          </w:tcPr>
          <w:p>
            <w:pPr>
              <w:jc w:val="center"/>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r>
            <w:r/>
          </w:p>
        </w:tc>
        <w:tc>
          <w:tcPr>
            <w:tcW w:w="992" w:type="dxa"/>
            <w:vAlign w:val="center"/>
            <w:textDirection w:val="lrTb"/>
            <w:noWrap w:val="false"/>
          </w:tcPr>
          <w:p>
            <w:pPr>
              <w:ind w:firstLine="560"/>
              <w:jc w:val="center"/>
              <w:spacing w:line="5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c>
          <w:tcPr>
            <w:tcW w:w="1984" w:type="dxa"/>
            <w:vAlign w:val="center"/>
            <w:textDirection w:val="lrTb"/>
            <w:noWrap w:val="false"/>
          </w:tcPr>
          <w:p>
            <w:pPr>
              <w:ind w:firstLine="560"/>
              <w:jc w:val="center"/>
              <w:spacing w:line="5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c>
          <w:tcPr>
            <w:tcW w:w="1702" w:type="dxa"/>
            <w:vAlign w:val="center"/>
            <w:textDirection w:val="lrTb"/>
            <w:noWrap w:val="false"/>
          </w:tcPr>
          <w:p>
            <w:pPr>
              <w:ind w:firstLine="560"/>
              <w:jc w:val="center"/>
              <w:spacing w:line="5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c>
          <w:tcPr>
            <w:tcW w:w="962" w:type="dxa"/>
            <w:vAlign w:val="center"/>
            <w:textDirection w:val="lrTb"/>
            <w:noWrap w:val="false"/>
          </w:tcPr>
          <w:p>
            <w:pPr>
              <w:ind w:firstLine="560"/>
              <w:jc w:val="center"/>
              <w:spacing w:line="5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r>
      <w:tr>
        <w:trPr>
          <w:trHeight w:val="729"/>
        </w:trPr>
        <w:tc>
          <w:tcPr>
            <w:tcW w:w="959" w:type="dxa"/>
            <w:vAlign w:val="center"/>
            <w:textDirection w:val="lrTb"/>
            <w:noWrap w:val="false"/>
          </w:tcPr>
          <w:p>
            <w:pPr>
              <w:ind w:firstLine="560"/>
              <w:jc w:val="center"/>
              <w:spacing w:line="5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c>
          <w:tcPr>
            <w:tcW w:w="1843" w:type="dxa"/>
            <w:vAlign w:val="center"/>
            <w:textDirection w:val="lrTb"/>
            <w:noWrap w:val="false"/>
          </w:tcPr>
          <w:p>
            <w:pPr>
              <w:jc w:val="center"/>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r>
            <w:r/>
          </w:p>
        </w:tc>
        <w:tc>
          <w:tcPr>
            <w:tcW w:w="992" w:type="dxa"/>
            <w:vAlign w:val="center"/>
            <w:textDirection w:val="lrTb"/>
            <w:noWrap w:val="false"/>
          </w:tcPr>
          <w:p>
            <w:pPr>
              <w:ind w:firstLine="560"/>
              <w:jc w:val="center"/>
              <w:spacing w:line="5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c>
          <w:tcPr>
            <w:tcW w:w="1984" w:type="dxa"/>
            <w:vAlign w:val="center"/>
            <w:textDirection w:val="lrTb"/>
            <w:noWrap w:val="false"/>
          </w:tcPr>
          <w:p>
            <w:pPr>
              <w:ind w:firstLine="560"/>
              <w:jc w:val="center"/>
              <w:spacing w:line="5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c>
          <w:tcPr>
            <w:tcW w:w="1702" w:type="dxa"/>
            <w:vAlign w:val="center"/>
            <w:textDirection w:val="lrTb"/>
            <w:noWrap w:val="false"/>
          </w:tcPr>
          <w:p>
            <w:pPr>
              <w:ind w:firstLine="560"/>
              <w:jc w:val="center"/>
              <w:spacing w:line="5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c>
          <w:tcPr>
            <w:tcW w:w="962" w:type="dxa"/>
            <w:vAlign w:val="center"/>
            <w:textDirection w:val="lrTb"/>
            <w:noWrap w:val="false"/>
          </w:tcPr>
          <w:p>
            <w:pPr>
              <w:ind w:firstLine="560"/>
              <w:jc w:val="center"/>
              <w:spacing w:line="5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r>
      <w:tr>
        <w:trPr>
          <w:trHeight w:val="729"/>
        </w:trPr>
        <w:tc>
          <w:tcPr>
            <w:tcW w:w="959" w:type="dxa"/>
            <w:vAlign w:val="center"/>
            <w:textDirection w:val="lrTb"/>
            <w:noWrap w:val="false"/>
          </w:tcPr>
          <w:p>
            <w:pPr>
              <w:ind w:firstLine="560"/>
              <w:jc w:val="center"/>
              <w:spacing w:line="5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c>
          <w:tcPr>
            <w:tcW w:w="1843" w:type="dxa"/>
            <w:vAlign w:val="center"/>
            <w:textDirection w:val="lrTb"/>
            <w:noWrap w:val="false"/>
          </w:tcPr>
          <w:p>
            <w:pPr>
              <w:jc w:val="center"/>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r>
            <w:r/>
          </w:p>
        </w:tc>
        <w:tc>
          <w:tcPr>
            <w:tcW w:w="992" w:type="dxa"/>
            <w:vAlign w:val="center"/>
            <w:textDirection w:val="lrTb"/>
            <w:noWrap w:val="false"/>
          </w:tcPr>
          <w:p>
            <w:pPr>
              <w:ind w:firstLine="560"/>
              <w:jc w:val="center"/>
              <w:spacing w:line="5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c>
          <w:tcPr>
            <w:tcW w:w="1984" w:type="dxa"/>
            <w:vAlign w:val="center"/>
            <w:textDirection w:val="lrTb"/>
            <w:noWrap w:val="false"/>
          </w:tcPr>
          <w:p>
            <w:pPr>
              <w:ind w:firstLine="560"/>
              <w:jc w:val="center"/>
              <w:spacing w:line="5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c>
          <w:tcPr>
            <w:tcW w:w="1702" w:type="dxa"/>
            <w:vAlign w:val="center"/>
            <w:textDirection w:val="lrTb"/>
            <w:noWrap w:val="false"/>
          </w:tcPr>
          <w:p>
            <w:pPr>
              <w:ind w:firstLine="560"/>
              <w:jc w:val="center"/>
              <w:spacing w:line="5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c>
          <w:tcPr>
            <w:tcW w:w="962" w:type="dxa"/>
            <w:vAlign w:val="center"/>
            <w:textDirection w:val="lrTb"/>
            <w:noWrap w:val="false"/>
          </w:tcPr>
          <w:p>
            <w:pPr>
              <w:ind w:firstLine="560"/>
              <w:jc w:val="center"/>
              <w:spacing w:line="5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r>
      <w:tr>
        <w:trPr>
          <w:trHeight w:val="729"/>
        </w:trPr>
        <w:tc>
          <w:tcPr>
            <w:tcW w:w="959" w:type="dxa"/>
            <w:vAlign w:val="center"/>
            <w:textDirection w:val="lrTb"/>
            <w:noWrap w:val="false"/>
          </w:tcPr>
          <w:p>
            <w:pPr>
              <w:ind w:firstLine="560"/>
              <w:jc w:val="center"/>
              <w:spacing w:line="5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c>
          <w:tcPr>
            <w:tcW w:w="1843" w:type="dxa"/>
            <w:vAlign w:val="center"/>
            <w:textDirection w:val="lrTb"/>
            <w:noWrap w:val="false"/>
          </w:tcPr>
          <w:p>
            <w:pPr>
              <w:jc w:val="center"/>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r>
            <w:r/>
          </w:p>
        </w:tc>
        <w:tc>
          <w:tcPr>
            <w:tcW w:w="992" w:type="dxa"/>
            <w:vAlign w:val="center"/>
            <w:textDirection w:val="lrTb"/>
            <w:noWrap w:val="false"/>
          </w:tcPr>
          <w:p>
            <w:pPr>
              <w:ind w:firstLine="560"/>
              <w:jc w:val="center"/>
              <w:spacing w:line="5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c>
          <w:tcPr>
            <w:tcW w:w="1984" w:type="dxa"/>
            <w:vAlign w:val="center"/>
            <w:textDirection w:val="lrTb"/>
            <w:noWrap w:val="false"/>
          </w:tcPr>
          <w:p>
            <w:pPr>
              <w:ind w:firstLine="560"/>
              <w:jc w:val="center"/>
              <w:spacing w:line="5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c>
          <w:tcPr>
            <w:tcW w:w="1702" w:type="dxa"/>
            <w:vAlign w:val="center"/>
            <w:textDirection w:val="lrTb"/>
            <w:noWrap w:val="false"/>
          </w:tcPr>
          <w:p>
            <w:pPr>
              <w:ind w:firstLine="560"/>
              <w:jc w:val="center"/>
              <w:spacing w:line="5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c>
          <w:tcPr>
            <w:tcW w:w="962" w:type="dxa"/>
            <w:vAlign w:val="center"/>
            <w:textDirection w:val="lrTb"/>
            <w:noWrap w:val="false"/>
          </w:tcPr>
          <w:p>
            <w:pPr>
              <w:ind w:firstLine="560"/>
              <w:jc w:val="center"/>
              <w:spacing w:line="5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r>
      <w:tr>
        <w:trPr>
          <w:trHeight w:val="729"/>
        </w:trPr>
        <w:tc>
          <w:tcPr>
            <w:tcW w:w="959" w:type="dxa"/>
            <w:vAlign w:val="center"/>
            <w:textDirection w:val="lrTb"/>
            <w:noWrap w:val="false"/>
          </w:tcPr>
          <w:p>
            <w:pPr>
              <w:ind w:firstLine="560"/>
              <w:jc w:val="center"/>
              <w:spacing w:line="5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c>
          <w:tcPr>
            <w:tcW w:w="1843" w:type="dxa"/>
            <w:vAlign w:val="center"/>
            <w:textDirection w:val="lrTb"/>
            <w:noWrap w:val="false"/>
          </w:tcPr>
          <w:p>
            <w:pPr>
              <w:jc w:val="center"/>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r>
            <w:r/>
          </w:p>
        </w:tc>
        <w:tc>
          <w:tcPr>
            <w:tcW w:w="992" w:type="dxa"/>
            <w:vAlign w:val="center"/>
            <w:textDirection w:val="lrTb"/>
            <w:noWrap w:val="false"/>
          </w:tcPr>
          <w:p>
            <w:pPr>
              <w:ind w:firstLine="560"/>
              <w:jc w:val="center"/>
              <w:spacing w:line="5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c>
          <w:tcPr>
            <w:tcW w:w="1984" w:type="dxa"/>
            <w:vAlign w:val="center"/>
            <w:textDirection w:val="lrTb"/>
            <w:noWrap w:val="false"/>
          </w:tcPr>
          <w:p>
            <w:pPr>
              <w:ind w:firstLine="560"/>
              <w:jc w:val="center"/>
              <w:spacing w:line="5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c>
          <w:tcPr>
            <w:tcW w:w="1702" w:type="dxa"/>
            <w:vAlign w:val="center"/>
            <w:textDirection w:val="lrTb"/>
            <w:noWrap w:val="false"/>
          </w:tcPr>
          <w:p>
            <w:pPr>
              <w:ind w:firstLine="560"/>
              <w:jc w:val="center"/>
              <w:spacing w:line="5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c>
          <w:tcPr>
            <w:tcW w:w="962" w:type="dxa"/>
            <w:vAlign w:val="center"/>
            <w:textDirection w:val="lrTb"/>
            <w:noWrap w:val="false"/>
          </w:tcPr>
          <w:p>
            <w:pPr>
              <w:ind w:firstLine="560"/>
              <w:jc w:val="center"/>
              <w:spacing w:line="5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r>
      <w:tr>
        <w:trPr>
          <w:trHeight w:val="729"/>
        </w:trPr>
        <w:tc>
          <w:tcPr>
            <w:tcW w:w="959" w:type="dxa"/>
            <w:vAlign w:val="center"/>
            <w:textDirection w:val="lrTb"/>
            <w:noWrap w:val="false"/>
          </w:tcPr>
          <w:p>
            <w:pPr>
              <w:ind w:firstLine="560"/>
              <w:jc w:val="center"/>
              <w:spacing w:line="5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c>
          <w:tcPr>
            <w:tcW w:w="1843" w:type="dxa"/>
            <w:vAlign w:val="center"/>
            <w:textDirection w:val="lrTb"/>
            <w:noWrap w:val="false"/>
          </w:tcPr>
          <w:p>
            <w:pPr>
              <w:jc w:val="center"/>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r>
            <w:r/>
          </w:p>
        </w:tc>
        <w:tc>
          <w:tcPr>
            <w:tcW w:w="992" w:type="dxa"/>
            <w:vAlign w:val="center"/>
            <w:textDirection w:val="lrTb"/>
            <w:noWrap w:val="false"/>
          </w:tcPr>
          <w:p>
            <w:pPr>
              <w:ind w:firstLine="560"/>
              <w:jc w:val="center"/>
              <w:spacing w:line="5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c>
          <w:tcPr>
            <w:tcW w:w="1984" w:type="dxa"/>
            <w:vAlign w:val="center"/>
            <w:textDirection w:val="lrTb"/>
            <w:noWrap w:val="false"/>
          </w:tcPr>
          <w:p>
            <w:pPr>
              <w:ind w:firstLine="560"/>
              <w:jc w:val="center"/>
              <w:spacing w:line="5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c>
          <w:tcPr>
            <w:tcW w:w="1702" w:type="dxa"/>
            <w:vAlign w:val="center"/>
            <w:textDirection w:val="lrTb"/>
            <w:noWrap w:val="false"/>
          </w:tcPr>
          <w:p>
            <w:pPr>
              <w:ind w:firstLine="560"/>
              <w:jc w:val="center"/>
              <w:spacing w:line="5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c>
          <w:tcPr>
            <w:tcW w:w="962" w:type="dxa"/>
            <w:vAlign w:val="center"/>
            <w:textDirection w:val="lrTb"/>
            <w:noWrap w:val="false"/>
          </w:tcPr>
          <w:p>
            <w:pPr>
              <w:ind w:firstLine="560"/>
              <w:jc w:val="center"/>
              <w:spacing w:line="56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r>
    </w:tbl>
    <w:p>
      <w:pPr>
        <w:ind w:firstLine="210"/>
        <w:spacing w:line="480" w:lineRule="exac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注：如投标人中标，项目组成员按本表承诺人员操作，不得随意更换。按采购文件要求附相关人员证书。</w:t>
      </w:r>
      <w:bookmarkStart w:id="179" w:name="_格式2__法定代表人授权书"/>
      <w:r/>
      <w:bookmarkEnd w:id="179"/>
      <w:r/>
      <w:r/>
    </w:p>
    <w:p>
      <w:pPr>
        <w:ind w:firstLine="21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21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09"/>
        <w:ind w:left="210"/>
        <w:rPr>
          <w:rFonts w:hint="eastAsia" w:ascii="宋体" w:hAnsi="宋体" w:eastAsia="宋体" w:cs="宋体"/>
          <w:b w:val="0"/>
          <w:color w:val="auto"/>
          <w:szCs w:val="32"/>
          <w:highlight w:val="none"/>
        </w:rPr>
        <w:outlineLvl w:val="1"/>
      </w:pPr>
      <w:r>
        <w:rPr>
          <w:rFonts w:hint="eastAsia" w:ascii="宋体" w:hAnsi="宋体" w:eastAsia="宋体" w:cs="宋体"/>
          <w:b w:val="0"/>
          <w:color w:val="auto"/>
          <w:szCs w:val="32"/>
          <w:highlight w:val="none"/>
        </w:rPr>
        <w:br w:type="page" w:clear="all"/>
      </w:r>
      <w:r>
        <w:rPr>
          <w:rFonts w:hint="eastAsia" w:ascii="宋体" w:hAnsi="宋体" w:eastAsia="宋体" w:cs="宋体"/>
          <w:b w:val="0"/>
          <w:color w:val="auto"/>
          <w:szCs w:val="32"/>
          <w:highlight w:val="none"/>
        </w:rPr>
        <w:t xml:space="preserve">九、企业业绩</w:t>
      </w:r>
      <w:bookmarkEnd w:id="177"/>
      <w:r/>
      <w:bookmarkEnd w:id="178"/>
      <w:r/>
      <w:r/>
    </w:p>
    <w:p>
      <w:pPr>
        <w:jc w:val="center"/>
        <w:widowControl w:val="off"/>
        <w:rPr>
          <w:rFonts w:hint="eastAsia" w:ascii="宋体" w:hAnsi="宋体" w:eastAsia="宋体" w:cs="宋体"/>
          <w:bCs/>
          <w:color w:val="auto"/>
          <w:sz w:val="32"/>
          <w:szCs w:val="32"/>
          <w:highlight w:val="none"/>
          <w:lang w:val="en-US" w:eastAsia="zh-CN" w:bidi="ar-SA"/>
        </w:rPr>
      </w:pPr>
      <w:r>
        <w:rPr>
          <w:rFonts w:hint="eastAsia" w:ascii="宋体" w:hAnsi="宋体" w:eastAsia="宋体" w:cs="宋体"/>
          <w:bCs/>
          <w:color w:val="auto"/>
          <w:sz w:val="32"/>
          <w:szCs w:val="32"/>
          <w:highlight w:val="none"/>
          <w:lang w:val="en-US" w:eastAsia="zh-CN" w:bidi="ar-SA"/>
        </w:rPr>
        <w:t xml:space="preserve">投标人</w:t>
      </w:r>
      <w:bookmarkStart w:id="180" w:name="_Hlk187935031"/>
      <w:r>
        <w:rPr>
          <w:rFonts w:hint="eastAsia" w:ascii="宋体" w:hAnsi="宋体" w:eastAsia="宋体" w:cs="宋体"/>
          <w:bCs/>
          <w:color w:val="auto"/>
          <w:sz w:val="32"/>
          <w:szCs w:val="32"/>
          <w:highlight w:val="none"/>
          <w:lang w:val="en-US" w:eastAsia="zh-CN" w:bidi="ar-SA"/>
        </w:rPr>
        <w:t xml:space="preserve">自</w:t>
      </w:r>
      <w:r>
        <w:rPr>
          <w:rFonts w:hint="eastAsia" w:ascii="宋体" w:hAnsi="宋体" w:eastAsia="宋体" w:cs="宋体"/>
          <w:bCs/>
          <w:color w:val="auto"/>
          <w:sz w:val="32"/>
          <w:szCs w:val="32"/>
          <w:highlight w:val="none"/>
          <w:u w:val="single"/>
          <w:lang w:val="en-US" w:eastAsia="zh-CN" w:bidi="ar-SA"/>
        </w:rPr>
        <w:t xml:space="preserve">   </w:t>
      </w:r>
      <w:r>
        <w:rPr>
          <w:rFonts w:hint="eastAsia" w:ascii="宋体" w:hAnsi="宋体" w:eastAsia="宋体" w:cs="宋体"/>
          <w:bCs/>
          <w:color w:val="auto"/>
          <w:sz w:val="32"/>
          <w:szCs w:val="32"/>
          <w:highlight w:val="none"/>
          <w:lang w:val="en-US" w:eastAsia="zh-CN" w:bidi="ar-SA"/>
        </w:rPr>
        <w:t xml:space="preserve">年</w:t>
      </w:r>
      <w:r>
        <w:rPr>
          <w:rFonts w:hint="eastAsia" w:ascii="宋体" w:hAnsi="宋体" w:eastAsia="宋体" w:cs="宋体"/>
          <w:bCs/>
          <w:color w:val="auto"/>
          <w:sz w:val="32"/>
          <w:szCs w:val="32"/>
          <w:highlight w:val="none"/>
          <w:u w:val="single"/>
          <w:lang w:val="en-US" w:eastAsia="zh-CN" w:bidi="ar-SA"/>
        </w:rPr>
        <w:t xml:space="preserve">   </w:t>
      </w:r>
      <w:r>
        <w:rPr>
          <w:rFonts w:hint="eastAsia" w:ascii="宋体" w:hAnsi="宋体" w:eastAsia="宋体" w:cs="宋体"/>
          <w:bCs/>
          <w:color w:val="auto"/>
          <w:sz w:val="32"/>
          <w:szCs w:val="32"/>
          <w:highlight w:val="none"/>
          <w:u w:val="none"/>
          <w:lang w:val="en-US" w:eastAsia="zh-CN" w:bidi="ar-SA"/>
        </w:rPr>
        <w:t xml:space="preserve">月</w:t>
      </w:r>
      <w:r>
        <w:rPr>
          <w:rFonts w:hint="eastAsia" w:ascii="宋体" w:hAnsi="宋体" w:eastAsia="宋体" w:cs="宋体"/>
          <w:bCs/>
          <w:color w:val="auto"/>
          <w:sz w:val="32"/>
          <w:szCs w:val="32"/>
          <w:highlight w:val="none"/>
          <w:u w:val="single"/>
          <w:lang w:val="en-US" w:eastAsia="zh-CN" w:bidi="ar-SA"/>
        </w:rPr>
        <w:t xml:space="preserve">   </w:t>
      </w:r>
      <w:r>
        <w:rPr>
          <w:rFonts w:hint="eastAsia" w:ascii="宋体" w:hAnsi="宋体" w:eastAsia="宋体" w:cs="宋体"/>
          <w:bCs/>
          <w:color w:val="auto"/>
          <w:sz w:val="32"/>
          <w:szCs w:val="32"/>
          <w:highlight w:val="none"/>
          <w:lang w:val="en-US" w:eastAsia="zh-CN" w:bidi="ar-SA"/>
        </w:rPr>
        <w:t xml:space="preserve">日以来承担</w:t>
      </w:r>
      <w:r/>
    </w:p>
    <w:p>
      <w:pPr>
        <w:jc w:val="center"/>
        <w:widowControl w:val="off"/>
        <w:rPr>
          <w:rFonts w:hint="eastAsia" w:ascii="宋体" w:hAnsi="宋体" w:eastAsia="宋体" w:cs="宋体"/>
          <w:bCs/>
          <w:color w:val="auto"/>
          <w:sz w:val="32"/>
          <w:szCs w:val="32"/>
          <w:highlight w:val="none"/>
          <w:lang w:val="en-US" w:eastAsia="zh-CN" w:bidi="ar-SA"/>
        </w:rPr>
      </w:pPr>
      <w:r>
        <w:rPr>
          <w:rFonts w:hint="eastAsia" w:ascii="宋体" w:hAnsi="宋体" w:eastAsia="宋体" w:cs="宋体"/>
          <w:bCs/>
          <w:color w:val="auto"/>
          <w:sz w:val="32"/>
          <w:szCs w:val="32"/>
          <w:highlight w:val="none"/>
          <w:lang w:val="en-US" w:eastAsia="zh-CN" w:bidi="ar-SA"/>
        </w:rPr>
        <w:t xml:space="preserve">类似项目业绩一览表</w:t>
      </w:r>
      <w:bookmarkEnd w:id="180"/>
      <w:r/>
      <w:r/>
    </w:p>
    <w:tbl>
      <w:tblPr>
        <w:tblStyle w:val="807"/>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jc w:val="center"/>
              <w:spacing w:line="560" w:lineRule="exact"/>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序号</w:t>
            </w:r>
            <w:r/>
          </w:p>
        </w:tc>
        <w:tc>
          <w:tcPr>
            <w:tcW w:w="3827" w:type="dxa"/>
            <w:vAlign w:val="center"/>
            <w:textDirection w:val="lrTb"/>
            <w:noWrap w:val="false"/>
          </w:tcPr>
          <w:p>
            <w:pPr>
              <w:jc w:val="center"/>
              <w:spacing w:line="560" w:lineRule="exact"/>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项目名称</w:t>
            </w:r>
            <w:r/>
          </w:p>
        </w:tc>
        <w:tc>
          <w:tcPr>
            <w:tcW w:w="2433" w:type="dxa"/>
            <w:vAlign w:val="center"/>
            <w:textDirection w:val="lrTb"/>
            <w:noWrap w:val="false"/>
          </w:tcPr>
          <w:p>
            <w:pPr>
              <w:jc w:val="center"/>
              <w:spacing w:line="560" w:lineRule="exact"/>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采购单位</w:t>
            </w:r>
            <w:r/>
          </w:p>
        </w:tc>
        <w:tc>
          <w:tcPr>
            <w:tcW w:w="1395" w:type="dxa"/>
            <w:vAlign w:val="center"/>
            <w:textDirection w:val="lrTb"/>
            <w:noWrap w:val="false"/>
          </w:tcPr>
          <w:p>
            <w:pPr>
              <w:jc w:val="center"/>
              <w:spacing w:line="560" w:lineRule="exact"/>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服务主要内容</w:t>
            </w:r>
            <w:r/>
          </w:p>
        </w:tc>
      </w:tr>
      <w:tr>
        <w:trPr>
          <w:jc w:val="center"/>
          <w:trHeight w:val="1510"/>
        </w:trPr>
        <w:tc>
          <w:tcPr>
            <w:tcW w:w="1229" w:type="dxa"/>
            <w:vAlign w:val="top"/>
            <w:textDirection w:val="lrTb"/>
            <w:noWrap w:val="false"/>
          </w:tcPr>
          <w:p>
            <w:pPr>
              <w:jc w:val="center"/>
              <w:spacing w:line="560" w:lineRule="exact"/>
              <w:widowControl w:val="off"/>
              <w:rPr>
                <w:rFonts w:hint="eastAsia" w:ascii="宋体" w:hAnsi="宋体" w:eastAsia="宋体" w:cs="宋体"/>
                <w:color w:val="auto"/>
                <w:sz w:val="28"/>
                <w:szCs w:val="24"/>
                <w:highlight w:val="none"/>
                <w:lang w:val="en-US" w:eastAsia="zh-CN" w:bidi="ar-SA"/>
              </w:rPr>
            </w:pPr>
            <w:r>
              <w:rPr>
                <w:rFonts w:hint="eastAsia" w:ascii="宋体" w:hAnsi="宋体" w:eastAsia="宋体" w:cs="宋体"/>
                <w:color w:val="auto"/>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hint="eastAsia" w:ascii="宋体" w:hAnsi="宋体" w:eastAsia="宋体" w:cs="宋体"/>
                <w:color w:val="auto"/>
                <w:sz w:val="28"/>
                <w:szCs w:val="24"/>
                <w:highlight w:val="none"/>
                <w:lang w:val="en-US" w:eastAsia="zh-CN" w:bidi="ar-SA"/>
              </w:rPr>
            </w:pPr>
            <w:r>
              <w:rPr>
                <w:rFonts w:hint="eastAsia" w:ascii="宋体" w:hAnsi="宋体" w:eastAsia="宋体" w:cs="宋体"/>
                <w:color w:val="auto"/>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hint="eastAsia" w:ascii="宋体" w:hAnsi="宋体" w:eastAsia="宋体" w:cs="宋体"/>
                <w:color w:val="auto"/>
                <w:sz w:val="28"/>
                <w:szCs w:val="24"/>
                <w:highlight w:val="none"/>
                <w:lang w:val="en-US" w:eastAsia="zh-CN" w:bidi="ar-SA"/>
              </w:rPr>
            </w:pPr>
            <w:r>
              <w:rPr>
                <w:rFonts w:hint="eastAsia" w:ascii="宋体" w:hAnsi="宋体" w:eastAsia="宋体" w:cs="宋体"/>
                <w:color w:val="auto"/>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hint="eastAsia" w:ascii="宋体" w:hAnsi="宋体" w:eastAsia="宋体" w:cs="宋体"/>
                <w:color w:val="auto"/>
                <w:sz w:val="28"/>
                <w:szCs w:val="24"/>
                <w:highlight w:val="none"/>
                <w:lang w:val="en-US" w:eastAsia="zh-CN" w:bidi="ar-SA"/>
              </w:rPr>
            </w:pPr>
            <w:r>
              <w:rPr>
                <w:rFonts w:hint="eastAsia" w:ascii="宋体" w:hAnsi="宋体" w:eastAsia="宋体" w:cs="宋体"/>
                <w:color w:val="auto"/>
                <w:sz w:val="28"/>
                <w:szCs w:val="24"/>
                <w:highlight w:val="none"/>
                <w:lang w:val="en-US" w:eastAsia="zh-CN" w:bidi="ar-SA"/>
              </w:rPr>
            </w:r>
            <w:r/>
          </w:p>
        </w:tc>
      </w:tr>
      <w:tr>
        <w:trPr>
          <w:jc w:val="center"/>
          <w:trHeight w:val="1510"/>
        </w:trPr>
        <w:tc>
          <w:tcPr>
            <w:tcW w:w="1229" w:type="dxa"/>
            <w:vAlign w:val="top"/>
            <w:textDirection w:val="lrTb"/>
            <w:noWrap w:val="false"/>
          </w:tcPr>
          <w:p>
            <w:pPr>
              <w:jc w:val="center"/>
              <w:spacing w:line="560" w:lineRule="exact"/>
              <w:widowControl w:val="off"/>
              <w:rPr>
                <w:rFonts w:hint="eastAsia" w:ascii="宋体" w:hAnsi="宋体" w:eastAsia="宋体" w:cs="宋体"/>
                <w:color w:val="auto"/>
                <w:sz w:val="28"/>
                <w:szCs w:val="24"/>
                <w:highlight w:val="none"/>
                <w:lang w:val="en-US" w:eastAsia="zh-CN" w:bidi="ar-SA"/>
              </w:rPr>
            </w:pPr>
            <w:r>
              <w:rPr>
                <w:rFonts w:hint="eastAsia" w:ascii="宋体" w:hAnsi="宋体" w:eastAsia="宋体" w:cs="宋体"/>
                <w:color w:val="auto"/>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hint="eastAsia" w:ascii="宋体" w:hAnsi="宋体" w:eastAsia="宋体" w:cs="宋体"/>
                <w:color w:val="auto"/>
                <w:sz w:val="28"/>
                <w:szCs w:val="24"/>
                <w:highlight w:val="none"/>
                <w:lang w:val="en-US" w:eastAsia="zh-CN" w:bidi="ar-SA"/>
              </w:rPr>
            </w:pPr>
            <w:r>
              <w:rPr>
                <w:rFonts w:hint="eastAsia" w:ascii="宋体" w:hAnsi="宋体" w:eastAsia="宋体" w:cs="宋体"/>
                <w:color w:val="auto"/>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hint="eastAsia" w:ascii="宋体" w:hAnsi="宋体" w:eastAsia="宋体" w:cs="宋体"/>
                <w:color w:val="auto"/>
                <w:sz w:val="28"/>
                <w:szCs w:val="24"/>
                <w:highlight w:val="none"/>
                <w:lang w:val="en-US" w:eastAsia="zh-CN" w:bidi="ar-SA"/>
              </w:rPr>
            </w:pPr>
            <w:r>
              <w:rPr>
                <w:rFonts w:hint="eastAsia" w:ascii="宋体" w:hAnsi="宋体" w:eastAsia="宋体" w:cs="宋体"/>
                <w:color w:val="auto"/>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hint="eastAsia" w:ascii="宋体" w:hAnsi="宋体" w:eastAsia="宋体" w:cs="宋体"/>
                <w:color w:val="auto"/>
                <w:sz w:val="28"/>
                <w:szCs w:val="24"/>
                <w:highlight w:val="none"/>
                <w:lang w:val="en-US" w:eastAsia="zh-CN" w:bidi="ar-SA"/>
              </w:rPr>
            </w:pPr>
            <w:r>
              <w:rPr>
                <w:rFonts w:hint="eastAsia" w:ascii="宋体" w:hAnsi="宋体" w:eastAsia="宋体" w:cs="宋体"/>
                <w:color w:val="auto"/>
                <w:sz w:val="28"/>
                <w:szCs w:val="24"/>
                <w:highlight w:val="none"/>
                <w:lang w:val="en-US" w:eastAsia="zh-CN" w:bidi="ar-SA"/>
              </w:rPr>
            </w:r>
            <w:r/>
          </w:p>
        </w:tc>
      </w:tr>
      <w:tr>
        <w:trPr>
          <w:jc w:val="center"/>
          <w:trHeight w:val="1510"/>
        </w:trPr>
        <w:tc>
          <w:tcPr>
            <w:tcW w:w="1229" w:type="dxa"/>
            <w:vAlign w:val="top"/>
            <w:textDirection w:val="lrTb"/>
            <w:noWrap w:val="false"/>
          </w:tcPr>
          <w:p>
            <w:pPr>
              <w:jc w:val="center"/>
              <w:spacing w:line="560" w:lineRule="exact"/>
              <w:widowControl w:val="off"/>
              <w:rPr>
                <w:rFonts w:hint="eastAsia" w:ascii="宋体" w:hAnsi="宋体" w:eastAsia="宋体" w:cs="宋体"/>
                <w:color w:val="auto"/>
                <w:sz w:val="28"/>
                <w:szCs w:val="24"/>
                <w:highlight w:val="none"/>
                <w:lang w:val="en-US" w:eastAsia="zh-CN" w:bidi="ar-SA"/>
              </w:rPr>
            </w:pPr>
            <w:r>
              <w:rPr>
                <w:rFonts w:hint="eastAsia" w:ascii="宋体" w:hAnsi="宋体" w:eastAsia="宋体" w:cs="宋体"/>
                <w:color w:val="auto"/>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hint="eastAsia" w:ascii="宋体" w:hAnsi="宋体" w:eastAsia="宋体" w:cs="宋体"/>
                <w:color w:val="auto"/>
                <w:sz w:val="28"/>
                <w:szCs w:val="24"/>
                <w:highlight w:val="none"/>
                <w:lang w:val="en-US" w:eastAsia="zh-CN" w:bidi="ar-SA"/>
              </w:rPr>
            </w:pPr>
            <w:r>
              <w:rPr>
                <w:rFonts w:hint="eastAsia" w:ascii="宋体" w:hAnsi="宋体" w:eastAsia="宋体" w:cs="宋体"/>
                <w:color w:val="auto"/>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hint="eastAsia" w:ascii="宋体" w:hAnsi="宋体" w:eastAsia="宋体" w:cs="宋体"/>
                <w:color w:val="auto"/>
                <w:sz w:val="28"/>
                <w:szCs w:val="24"/>
                <w:highlight w:val="none"/>
                <w:lang w:val="en-US" w:eastAsia="zh-CN" w:bidi="ar-SA"/>
              </w:rPr>
            </w:pPr>
            <w:r>
              <w:rPr>
                <w:rFonts w:hint="eastAsia" w:ascii="宋体" w:hAnsi="宋体" w:eastAsia="宋体" w:cs="宋体"/>
                <w:color w:val="auto"/>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hint="eastAsia" w:ascii="宋体" w:hAnsi="宋体" w:eastAsia="宋体" w:cs="宋体"/>
                <w:color w:val="auto"/>
                <w:sz w:val="28"/>
                <w:szCs w:val="24"/>
                <w:highlight w:val="none"/>
                <w:lang w:val="en-US" w:eastAsia="zh-CN" w:bidi="ar-SA"/>
              </w:rPr>
            </w:pPr>
            <w:r>
              <w:rPr>
                <w:rFonts w:hint="eastAsia" w:ascii="宋体" w:hAnsi="宋体" w:eastAsia="宋体" w:cs="宋体"/>
                <w:color w:val="auto"/>
                <w:sz w:val="28"/>
                <w:szCs w:val="24"/>
                <w:highlight w:val="none"/>
                <w:lang w:val="en-US" w:eastAsia="zh-CN" w:bidi="ar-SA"/>
              </w:rPr>
            </w:r>
            <w:r/>
          </w:p>
        </w:tc>
      </w:tr>
      <w:tr>
        <w:trPr>
          <w:jc w:val="center"/>
          <w:trHeight w:val="1525"/>
        </w:trPr>
        <w:tc>
          <w:tcPr>
            <w:tcW w:w="1229" w:type="dxa"/>
            <w:vAlign w:val="top"/>
            <w:textDirection w:val="lrTb"/>
            <w:noWrap w:val="false"/>
          </w:tcPr>
          <w:p>
            <w:pPr>
              <w:jc w:val="center"/>
              <w:spacing w:line="560" w:lineRule="exact"/>
              <w:widowControl w:val="off"/>
              <w:rPr>
                <w:rFonts w:hint="eastAsia" w:ascii="宋体" w:hAnsi="宋体" w:eastAsia="宋体" w:cs="宋体"/>
                <w:color w:val="auto"/>
                <w:sz w:val="28"/>
                <w:szCs w:val="24"/>
                <w:highlight w:val="none"/>
                <w:lang w:val="en-US" w:eastAsia="zh-CN" w:bidi="ar-SA"/>
              </w:rPr>
            </w:pPr>
            <w:r>
              <w:rPr>
                <w:rFonts w:hint="eastAsia" w:ascii="宋体" w:hAnsi="宋体" w:eastAsia="宋体" w:cs="宋体"/>
                <w:color w:val="auto"/>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hint="eastAsia" w:ascii="宋体" w:hAnsi="宋体" w:eastAsia="宋体" w:cs="宋体"/>
                <w:color w:val="auto"/>
                <w:sz w:val="28"/>
                <w:szCs w:val="24"/>
                <w:highlight w:val="none"/>
                <w:lang w:val="en-US" w:eastAsia="zh-CN" w:bidi="ar-SA"/>
              </w:rPr>
            </w:pPr>
            <w:r>
              <w:rPr>
                <w:rFonts w:hint="eastAsia" w:ascii="宋体" w:hAnsi="宋体" w:eastAsia="宋体" w:cs="宋体"/>
                <w:color w:val="auto"/>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hint="eastAsia" w:ascii="宋体" w:hAnsi="宋体" w:eastAsia="宋体" w:cs="宋体"/>
                <w:color w:val="auto"/>
                <w:sz w:val="28"/>
                <w:szCs w:val="24"/>
                <w:highlight w:val="none"/>
                <w:lang w:val="en-US" w:eastAsia="zh-CN" w:bidi="ar-SA"/>
              </w:rPr>
            </w:pPr>
            <w:r>
              <w:rPr>
                <w:rFonts w:hint="eastAsia" w:ascii="宋体" w:hAnsi="宋体" w:eastAsia="宋体" w:cs="宋体"/>
                <w:color w:val="auto"/>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hint="eastAsia" w:ascii="宋体" w:hAnsi="宋体" w:eastAsia="宋体" w:cs="宋体"/>
                <w:color w:val="auto"/>
                <w:sz w:val="28"/>
                <w:szCs w:val="24"/>
                <w:highlight w:val="none"/>
                <w:lang w:val="en-US" w:eastAsia="zh-CN" w:bidi="ar-SA"/>
              </w:rPr>
            </w:pPr>
            <w:r>
              <w:rPr>
                <w:rFonts w:hint="eastAsia" w:ascii="宋体" w:hAnsi="宋体" w:eastAsia="宋体" w:cs="宋体"/>
                <w:color w:val="auto"/>
                <w:sz w:val="28"/>
                <w:szCs w:val="24"/>
                <w:highlight w:val="none"/>
                <w:lang w:val="en-US" w:eastAsia="zh-CN" w:bidi="ar-SA"/>
              </w:rPr>
            </w:r>
            <w:r/>
          </w:p>
        </w:tc>
      </w:tr>
    </w:tbl>
    <w:p>
      <w:pPr>
        <w:jc w:val="both"/>
        <w:widowControl w:val="off"/>
        <w:rPr>
          <w:rFonts w:hint="eastAsia" w:ascii="宋体" w:hAnsi="宋体" w:eastAsia="宋体" w:cs="宋体"/>
          <w:bCs/>
          <w:color w:val="auto"/>
          <w:sz w:val="21"/>
          <w:szCs w:val="22"/>
          <w:highlight w:val="none"/>
          <w:lang w:val="en-US" w:eastAsia="zh-CN" w:bidi="ar-SA"/>
        </w:rPr>
      </w:pPr>
      <w:r>
        <w:rPr>
          <w:rFonts w:hint="eastAsia" w:ascii="宋体" w:hAnsi="宋体" w:eastAsia="宋体" w:cs="宋体"/>
          <w:bCs/>
          <w:color w:val="auto"/>
          <w:sz w:val="24"/>
          <w:szCs w:val="22"/>
          <w:highlight w:val="none"/>
          <w:lang w:val="en-US" w:eastAsia="zh-CN" w:bidi="ar-SA"/>
        </w:rPr>
        <w:t xml:space="preserve">注：请填写此表，并按要求上传业绩资料电子件。</w:t>
      </w:r>
      <w:r/>
    </w:p>
    <w:p>
      <w:pPr>
        <w:spacing w:line="480" w:lineRule="exact"/>
        <w:rPr>
          <w:rFonts w:hint="eastAsia" w:ascii="宋体" w:hAnsi="宋体" w:eastAsia="宋体" w:cs="宋体"/>
          <w:bCs/>
          <w:color w:val="auto"/>
          <w:sz w:val="21"/>
          <w:szCs w:val="22"/>
          <w:highlight w:val="none"/>
        </w:rPr>
        <w:outlineLvl w:val="1"/>
      </w:pPr>
      <w:r>
        <w:rPr>
          <w:rFonts w:hint="eastAsia" w:ascii="宋体" w:hAnsi="宋体" w:eastAsia="宋体" w:cs="宋体"/>
          <w:bCs/>
          <w:color w:val="auto"/>
          <w:sz w:val="21"/>
          <w:szCs w:val="22"/>
          <w:highlight w:val="none"/>
        </w:rPr>
        <w:br w:type="page" w:clear="all"/>
      </w:r>
      <w:bookmarkStart w:id="181" w:name="_Toc9275"/>
      <w:r/>
      <w:bookmarkStart w:id="182" w:name="_Toc26048"/>
      <w:r/>
      <w:r/>
    </w:p>
    <w:p>
      <w:pPr>
        <w:spacing w:line="480" w:lineRule="exact"/>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spacing w:line="480" w:lineRule="exact"/>
        <w:rPr>
          <w:rFonts w:hint="eastAsia" w:ascii="宋体" w:hAnsi="宋体" w:eastAsia="宋体" w:cs="宋体"/>
          <w:color w:val="auto"/>
          <w:sz w:val="21"/>
          <w:szCs w:val="32"/>
          <w:highlight w:val="none"/>
        </w:rPr>
        <w:outlineLvl w:val="1"/>
      </w:pPr>
      <w:r>
        <w:rPr>
          <w:rFonts w:hint="eastAsia" w:ascii="宋体" w:hAnsi="宋体" w:eastAsia="宋体" w:cs="宋体"/>
          <w:color w:val="auto"/>
          <w:sz w:val="32"/>
          <w:szCs w:val="32"/>
          <w:highlight w:val="none"/>
        </w:rPr>
        <w:t xml:space="preserve">十、投标所需其他材料</w:t>
      </w:r>
      <w:bookmarkEnd w:id="181"/>
      <w:r/>
      <w:bookmarkEnd w:id="182"/>
      <w:r/>
      <w:r/>
    </w:p>
    <w:p>
      <w:pPr>
        <w:ind w:firstLine="420"/>
        <w:jc w:val="both"/>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请在此文档中增加投标所需其他相关内容（包括评分办法、采购需求中涉及的证件证明及其它投标人认为有必要提供的资料），如没有请将此空文档上传。</w:t>
      </w:r>
      <w:r/>
    </w:p>
    <w:p>
      <w:pPr>
        <w:jc w:val="center"/>
        <w:keepLines/>
        <w:keepNext/>
        <w:spacing w:before="0" w:after="0" w:line="360" w:lineRule="auto"/>
        <w:widowControl w:val="off"/>
        <w:rPr>
          <w:rFonts w:hint="eastAsia" w:ascii="宋体" w:hAnsi="宋体" w:eastAsia="宋体" w:cs="Times New Roman"/>
          <w:b/>
          <w:color w:val="000000"/>
          <w:sz w:val="32"/>
          <w:szCs w:val="32"/>
        </w:rPr>
        <w:outlineLvl w:val="2"/>
      </w:pPr>
      <w:r>
        <w:rPr>
          <w:rFonts w:hint="eastAsia" w:ascii="宋体" w:hAnsi="宋体" w:eastAsia="宋体" w:cs="Times New Roman"/>
          <w:b/>
          <w:color w:val="000000"/>
          <w:sz w:val="32"/>
          <w:szCs w:val="32"/>
        </w:rPr>
        <w:t xml:space="preserve">联合体协议（参考格式）</w:t>
      </w:r>
      <w:r/>
    </w:p>
    <w:p>
      <w:pPr>
        <w:ind w:firstLine="0"/>
        <w:jc w:val="center"/>
        <w:spacing w:line="360" w:lineRule="auto"/>
        <w:widowControl w:val="off"/>
        <w:rPr>
          <w:rFonts w:hint="default" w:ascii="Calibri" w:hAnsi="Calibri" w:eastAsia="宋体" w:cs="Times New Roman"/>
          <w:color w:val="000000"/>
          <w:sz w:val="24"/>
          <w:szCs w:val="24"/>
        </w:rPr>
      </w:pPr>
      <w:r>
        <w:rPr>
          <w:rFonts w:hint="eastAsia" w:ascii="Calibri" w:hAnsi="Calibri" w:eastAsia="宋体" w:cs="Times New Roman"/>
          <w:color w:val="000000"/>
          <w:sz w:val="24"/>
          <w:szCs w:val="24"/>
        </w:rPr>
        <w:t xml:space="preserve">（参考格式，非联合体形式参加</w:t>
      </w:r>
      <w:r>
        <w:rPr>
          <w:rFonts w:hint="eastAsia" w:ascii="Calibri" w:hAnsi="Calibri" w:cs="Times New Roman"/>
          <w:color w:val="000000"/>
          <w:sz w:val="24"/>
          <w:szCs w:val="24"/>
          <w:lang w:val="en-US" w:eastAsia="zh-CN"/>
        </w:rPr>
        <w:t xml:space="preserve">公开招标</w:t>
      </w:r>
      <w:r>
        <w:rPr>
          <w:rFonts w:hint="eastAsia" w:ascii="Calibri" w:hAnsi="Calibri" w:eastAsia="宋体" w:cs="Times New Roman"/>
          <w:color w:val="000000"/>
          <w:sz w:val="24"/>
          <w:szCs w:val="24"/>
        </w:rPr>
        <w:t xml:space="preserve">的供应商无需提供）</w:t>
      </w:r>
      <w:r/>
    </w:p>
    <w:p>
      <w:pPr>
        <w:jc w:val="left"/>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致</w:t>
      </w:r>
      <w:r>
        <w:rPr>
          <w:rFonts w:hint="eastAsia" w:ascii="仿宋" w:hAnsi="仿宋" w:eastAsia="仿宋" w:cs="仿宋"/>
          <w:color w:val="000000"/>
          <w:sz w:val="28"/>
          <w:szCs w:val="28"/>
          <w:u w:val="single"/>
        </w:rPr>
        <w:t xml:space="preserve">  采购人  </w:t>
      </w:r>
      <w:r>
        <w:rPr>
          <w:rFonts w:hint="eastAsia" w:ascii="仿宋" w:hAnsi="仿宋" w:eastAsia="仿宋" w:cs="仿宋"/>
          <w:color w:val="000000"/>
          <w:sz w:val="28"/>
          <w:szCs w:val="28"/>
        </w:rPr>
        <w:t xml:space="preserve">：</w:t>
      </w:r>
      <w:r/>
    </w:p>
    <w:p>
      <w:pPr>
        <w:ind w:firstLine="480"/>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u w:val="none"/>
          <w:lang w:val="en-US" w:eastAsia="zh-CN"/>
        </w:rPr>
        <w:t xml:space="preserve">1.我们</w:t>
      </w:r>
      <w:r>
        <w:rPr>
          <w:rFonts w:hint="eastAsia" w:ascii="仿宋" w:hAnsi="仿宋" w:eastAsia="仿宋" w:cs="仿宋"/>
          <w:color w:val="000000"/>
          <w:sz w:val="24"/>
          <w:szCs w:val="24"/>
          <w:u w:val="none"/>
        </w:rPr>
        <w:t xml:space="preserve">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eastAsia="zh-CN"/>
        </w:rPr>
        <w:t xml:space="preserve">（</w:t>
      </w:r>
      <w:r>
        <w:rPr>
          <w:rFonts w:hint="eastAsia" w:ascii="仿宋" w:hAnsi="仿宋" w:eastAsia="仿宋" w:cs="仿宋"/>
          <w:color w:val="000000"/>
          <w:sz w:val="24"/>
          <w:szCs w:val="24"/>
          <w:u w:val="single"/>
          <w:lang w:val="en-US" w:eastAsia="zh-CN"/>
        </w:rPr>
        <w:t xml:space="preserve">投标单位1</w:t>
      </w:r>
      <w:r>
        <w:rPr>
          <w:rFonts w:hint="eastAsia" w:ascii="仿宋" w:hAnsi="仿宋" w:eastAsia="仿宋" w:cs="仿宋"/>
          <w:color w:val="000000"/>
          <w:sz w:val="24"/>
          <w:szCs w:val="24"/>
          <w:u w:val="single"/>
          <w:lang w:eastAsia="zh-CN"/>
        </w:rPr>
        <w:t xml:space="preserve">）、（</w:t>
      </w:r>
      <w:r>
        <w:rPr>
          <w:rFonts w:hint="eastAsia" w:ascii="仿宋" w:hAnsi="仿宋" w:eastAsia="仿宋" w:cs="仿宋"/>
          <w:color w:val="000000"/>
          <w:sz w:val="24"/>
          <w:szCs w:val="24"/>
          <w:u w:val="single"/>
          <w:lang w:val="en-US" w:eastAsia="zh-CN"/>
        </w:rPr>
        <w:t xml:space="preserve">投标单位2</w:t>
      </w:r>
      <w:r>
        <w:rPr>
          <w:rFonts w:hint="eastAsia" w:ascii="仿宋" w:hAnsi="仿宋" w:eastAsia="仿宋" w:cs="仿宋"/>
          <w:color w:val="000000"/>
          <w:sz w:val="24"/>
          <w:szCs w:val="24"/>
          <w:u w:val="single"/>
          <w:lang w:eastAsia="zh-CN"/>
        </w:rPr>
        <w:t xml:space="preserve">）</w:t>
      </w:r>
      <w:r>
        <w:rPr>
          <w:rFonts w:hint="eastAsia" w:ascii="仿宋" w:hAnsi="仿宋" w:eastAsia="仿宋" w:cs="仿宋"/>
          <w:color w:val="000000"/>
          <w:sz w:val="24"/>
          <w:szCs w:val="24"/>
          <w:u w:val="single"/>
          <w:lang w:val="en-US" w:eastAsia="zh-CN"/>
        </w:rPr>
        <w:t xml:space="preserve">……</w:t>
      </w:r>
      <w:r>
        <w:rPr>
          <w:rFonts w:hint="eastAsia" w:ascii="仿宋" w:hAnsi="仿宋" w:eastAsia="仿宋" w:cs="仿宋"/>
          <w:color w:val="000000"/>
          <w:sz w:val="24"/>
          <w:szCs w:val="24"/>
          <w:u w:val="none"/>
          <w:lang w:val="en-US" w:eastAsia="zh-CN"/>
        </w:rPr>
        <w:t xml:space="preserve">自愿组成联合体,</w:t>
      </w:r>
      <w:r>
        <w:rPr>
          <w:rFonts w:hint="eastAsia" w:ascii="仿宋" w:hAnsi="仿宋" w:eastAsia="仿宋" w:cs="仿宋"/>
          <w:color w:val="000000"/>
          <w:sz w:val="24"/>
          <w:szCs w:val="24"/>
          <w:u w:val="none"/>
        </w:rPr>
        <w:t xml:space="preserve"> </w:t>
      </w:r>
      <w:r>
        <w:rPr>
          <w:rFonts w:hint="eastAsia" w:ascii="仿宋" w:hAnsi="仿宋" w:eastAsia="仿宋" w:cs="仿宋"/>
          <w:color w:val="000000"/>
          <w:sz w:val="24"/>
          <w:szCs w:val="24"/>
        </w:rPr>
        <w:t xml:space="preserve">参加</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none"/>
          <w:lang w:val="en-US" w:eastAsia="zh-CN"/>
        </w:rPr>
        <w:t xml:space="preserve">(采购人名称）组织的</w:t>
      </w:r>
      <w:r>
        <w:rPr>
          <w:rFonts w:hint="eastAsia" w:ascii="仿宋" w:hAnsi="仿宋" w:eastAsia="仿宋" w:cs="仿宋"/>
          <w:color w:val="000000"/>
          <w:sz w:val="24"/>
          <w:szCs w:val="24"/>
          <w:u w:val="single"/>
        </w:rPr>
        <w:t xml:space="preserve">（项目名称） </w:t>
      </w:r>
      <w:r>
        <w:rPr>
          <w:rFonts w:hint="eastAsia" w:ascii="仿宋" w:hAnsi="仿宋" w:eastAsia="仿宋" w:cs="仿宋"/>
          <w:color w:val="000000"/>
          <w:sz w:val="24"/>
          <w:szCs w:val="24"/>
          <w:u w:val="single"/>
          <w:lang w:eastAsia="zh-CN"/>
        </w:rPr>
        <w:t xml:space="preserve">、</w:t>
      </w:r>
      <w:r>
        <w:rPr>
          <w:rFonts w:hint="eastAsia" w:ascii="仿宋" w:hAnsi="仿宋" w:eastAsia="仿宋" w:cs="仿宋"/>
          <w:color w:val="000000"/>
          <w:sz w:val="24"/>
          <w:szCs w:val="24"/>
          <w:u w:val="single"/>
        </w:rPr>
        <w:t xml:space="preserve">（项目编号）</w:t>
      </w:r>
      <w:r>
        <w:rPr>
          <w:rFonts w:hint="eastAsia" w:ascii="仿宋" w:hAnsi="仿宋" w:eastAsia="仿宋" w:cs="仿宋"/>
          <w:color w:val="000000"/>
          <w:sz w:val="24"/>
          <w:szCs w:val="24"/>
        </w:rPr>
        <w:t xml:space="preserve">项目</w:t>
      </w:r>
      <w:r>
        <w:rPr>
          <w:rFonts w:hint="eastAsia" w:ascii="仿宋" w:hAnsi="仿宋" w:eastAsia="仿宋" w:cs="仿宋"/>
          <w:color w:val="000000"/>
          <w:sz w:val="24"/>
          <w:szCs w:val="24"/>
          <w:lang w:eastAsia="zh-CN"/>
        </w:rPr>
        <w:t xml:space="preserve">的</w:t>
      </w:r>
      <w:r>
        <w:rPr>
          <w:rFonts w:hint="eastAsia" w:ascii="仿宋" w:hAnsi="仿宋" w:eastAsia="仿宋" w:cs="仿宋"/>
          <w:color w:val="000000"/>
          <w:sz w:val="24"/>
          <w:szCs w:val="24"/>
          <w:lang w:val="en-US" w:eastAsia="zh-CN"/>
        </w:rPr>
        <w:t xml:space="preserve">政府采购活动</w:t>
      </w:r>
      <w:r>
        <w:rPr>
          <w:rFonts w:hint="eastAsia" w:ascii="仿宋" w:hAnsi="仿宋" w:eastAsia="仿宋" w:cs="仿宋"/>
          <w:color w:val="000000"/>
          <w:sz w:val="24"/>
          <w:szCs w:val="24"/>
        </w:rPr>
        <w:t xml:space="preserve">。我联合体指定</w:t>
      </w:r>
      <w:r>
        <w:rPr>
          <w:rFonts w:hint="eastAsia" w:ascii="仿宋" w:hAnsi="仿宋" w:eastAsia="仿宋" w:cs="仿宋"/>
          <w:color w:val="000000"/>
          <w:sz w:val="24"/>
          <w:szCs w:val="24"/>
          <w:u w:val="single"/>
        </w:rPr>
        <w:t xml:space="preserve">（</w:t>
      </w:r>
      <w:r>
        <w:rPr>
          <w:rFonts w:hint="eastAsia" w:ascii="仿宋" w:hAnsi="仿宋" w:eastAsia="仿宋" w:cs="仿宋"/>
          <w:color w:val="000000"/>
          <w:sz w:val="24"/>
          <w:szCs w:val="24"/>
          <w:u w:val="single"/>
          <w:lang w:val="en-US" w:eastAsia="zh-CN"/>
        </w:rPr>
        <w:t xml:space="preserve">投标单位</w:t>
      </w:r>
      <w:r>
        <w:rPr>
          <w:rFonts w:hint="eastAsia" w:ascii="仿宋" w:hAnsi="仿宋" w:eastAsia="仿宋" w:cs="仿宋"/>
          <w:color w:val="000000"/>
          <w:sz w:val="24"/>
          <w:szCs w:val="24"/>
          <w:u w:val="single"/>
        </w:rPr>
        <w:t xml:space="preserve">*）</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rPr>
        <w:t xml:space="preserve">为牵头单位（牵头单位必须为联合体成员）。</w:t>
      </w:r>
      <w:r/>
    </w:p>
    <w:p>
      <w:pPr>
        <w:ind w:firstLine="480"/>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若我们联合中标、成交，</w:t>
      </w:r>
      <w:r>
        <w:rPr>
          <w:rFonts w:hint="eastAsia" w:ascii="仿宋" w:hAnsi="仿宋" w:eastAsia="仿宋" w:cs="仿宋"/>
          <w:color w:val="000000"/>
          <w:sz w:val="24"/>
          <w:szCs w:val="24"/>
          <w:u w:val="single"/>
        </w:rPr>
        <w:t xml:space="preserve">（</w:t>
      </w:r>
      <w:r>
        <w:rPr>
          <w:rFonts w:hint="eastAsia" w:ascii="仿宋" w:hAnsi="仿宋" w:eastAsia="仿宋" w:cs="仿宋"/>
          <w:color w:val="000000"/>
          <w:sz w:val="24"/>
          <w:szCs w:val="24"/>
          <w:u w:val="single"/>
          <w:lang w:val="en-US" w:eastAsia="zh-CN"/>
        </w:rPr>
        <w:t xml:space="preserve">投标</w:t>
      </w:r>
      <w:r>
        <w:rPr>
          <w:rFonts w:hint="eastAsia" w:ascii="仿宋" w:hAnsi="仿宋" w:eastAsia="仿宋" w:cs="仿宋"/>
          <w:color w:val="000000"/>
          <w:sz w:val="24"/>
          <w:szCs w:val="24"/>
          <w:u w:val="single"/>
        </w:rPr>
        <w:t xml:space="preserve">单位1全称）</w:t>
      </w:r>
      <w:r>
        <w:rPr>
          <w:rFonts w:hint="eastAsia" w:ascii="仿宋" w:hAnsi="仿宋" w:eastAsia="仿宋" w:cs="仿宋"/>
          <w:color w:val="000000"/>
          <w:sz w:val="24"/>
          <w:szCs w:val="24"/>
        </w:rPr>
        <w:t xml:space="preserve">实施项目中</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（工作内容）</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rPr>
        <w:t xml:space="preserve">部分工作，并承担相应的责任。</w:t>
      </w:r>
      <w:r>
        <w:rPr>
          <w:rFonts w:hint="eastAsia" w:ascii="仿宋" w:hAnsi="仿宋" w:eastAsia="仿宋" w:cs="仿宋"/>
          <w:color w:val="000000"/>
          <w:sz w:val="24"/>
          <w:szCs w:val="24"/>
          <w:u w:val="single"/>
        </w:rPr>
        <w:t xml:space="preserve">（</w:t>
      </w:r>
      <w:r>
        <w:rPr>
          <w:rFonts w:hint="eastAsia" w:ascii="仿宋" w:hAnsi="仿宋" w:eastAsia="仿宋" w:cs="仿宋"/>
          <w:color w:val="000000"/>
          <w:sz w:val="24"/>
          <w:szCs w:val="24"/>
          <w:u w:val="single"/>
          <w:lang w:val="en-US" w:eastAsia="zh-CN"/>
        </w:rPr>
        <w:t xml:space="preserve">投标</w:t>
      </w:r>
      <w:r>
        <w:rPr>
          <w:rFonts w:hint="eastAsia" w:ascii="仿宋" w:hAnsi="仿宋" w:eastAsia="仿宋" w:cs="仿宋"/>
          <w:color w:val="000000"/>
          <w:sz w:val="24"/>
          <w:szCs w:val="24"/>
          <w:u w:val="single"/>
        </w:rPr>
        <w:t xml:space="preserve">单位2全称）</w:t>
      </w:r>
      <w:r>
        <w:rPr>
          <w:rFonts w:hint="eastAsia" w:ascii="仿宋" w:hAnsi="仿宋" w:eastAsia="仿宋" w:cs="仿宋"/>
          <w:color w:val="000000"/>
          <w:sz w:val="24"/>
          <w:szCs w:val="24"/>
        </w:rPr>
        <w:t xml:space="preserve">实施项目中</w:t>
      </w:r>
      <w:r>
        <w:rPr>
          <w:rFonts w:hint="eastAsia" w:ascii="仿宋" w:hAnsi="仿宋" w:eastAsia="仿宋" w:cs="仿宋"/>
          <w:color w:val="000000"/>
          <w:sz w:val="24"/>
          <w:szCs w:val="24"/>
          <w:u w:val="single"/>
        </w:rPr>
        <w:t xml:space="preserve">（工作内容）</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rPr>
        <w:t xml:space="preserve">部分工作，并承担相应的责任……。（注：联合体中各</w:t>
      </w:r>
      <w:r>
        <w:rPr>
          <w:rFonts w:hint="eastAsia" w:ascii="仿宋" w:hAnsi="仿宋" w:eastAsia="仿宋" w:cs="仿宋"/>
          <w:color w:val="000000"/>
          <w:sz w:val="24"/>
          <w:szCs w:val="24"/>
          <w:lang w:val="en-US" w:eastAsia="zh-CN"/>
        </w:rPr>
        <w:t xml:space="preserve">投标人</w:t>
      </w:r>
      <w:r>
        <w:rPr>
          <w:rFonts w:hint="eastAsia" w:ascii="仿宋" w:hAnsi="仿宋" w:eastAsia="仿宋" w:cs="仿宋"/>
          <w:color w:val="000000"/>
          <w:sz w:val="24"/>
          <w:szCs w:val="24"/>
        </w:rPr>
        <w:t xml:space="preserve">都应明示所承担的工作和相应的责任）。</w:t>
      </w:r>
      <w:r/>
    </w:p>
    <w:p>
      <w:pPr>
        <w:ind w:firstLine="480"/>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其中</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（小型、微型企业/残疾人福利性单位/监狱企业全称）为    （小型、微型企业/残疾人福利性单位/监狱企业）企业，且我们约定该公司/单位所承担的合同金额将占本项目合同总金额的</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w:t>
      </w:r>
      <w:r/>
    </w:p>
    <w:p>
      <w:pPr>
        <w:ind w:firstLine="480"/>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联合体各成员授权牵头人代表联合体参加投标活动，签署文件，提交和接收相关的资料、信息及指示，负责合同实施阶段的组织和协调工作，以及处理与本招标项目有关的一切事宜。</w:t>
      </w:r>
      <w:r/>
    </w:p>
    <w:p>
      <w:pPr>
        <w:ind w:firstLine="480"/>
        <w:jc w:val="left"/>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rPr>
        <w:t xml:space="preserve">联合体牵头人在本项目中签署的一切文件和处理的一切事宜，联合体各成员均予以承认。联合体各成员将严格按照招标文件、投标文件和合同的要求全面履行义务，并向招标人承担连带责任。</w:t>
      </w:r>
      <w:r/>
    </w:p>
    <w:p>
      <w:pPr>
        <w:ind w:firstLine="480"/>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6.</w:t>
      </w:r>
      <w:r>
        <w:rPr>
          <w:rFonts w:hint="eastAsia" w:ascii="仿宋" w:hAnsi="仿宋" w:eastAsia="仿宋" w:cs="仿宋"/>
          <w:color w:val="000000"/>
          <w:sz w:val="24"/>
          <w:szCs w:val="24"/>
        </w:rPr>
        <w:t xml:space="preserve">本协议书自所有成员单位法定代表人（单位负责人）或其委托代理人签字或盖单位章之日起生效，合同履行完毕后自动失效。 </w:t>
      </w:r>
      <w:r/>
    </w:p>
    <w:p>
      <w:pPr>
        <w:ind w:firstLine="480"/>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7.</w:t>
      </w:r>
      <w:r>
        <w:rPr>
          <w:rFonts w:hint="eastAsia" w:ascii="仿宋" w:hAnsi="仿宋" w:eastAsia="仿宋" w:cs="仿宋"/>
          <w:color w:val="000000"/>
          <w:sz w:val="24"/>
          <w:szCs w:val="24"/>
        </w:rPr>
        <w:t xml:space="preserve">本协议书一式</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份，联合体成员和招标人各执一份。</w:t>
      </w:r>
      <w:r/>
    </w:p>
    <w:p>
      <w:pPr>
        <w:ind w:left="1050"/>
        <w:jc w:val="left"/>
        <w:widowControl w:val="off"/>
        <w:rPr>
          <w:rFonts w:hint="eastAsia" w:ascii="仿宋" w:hAnsi="仿宋" w:eastAsia="仿宋" w:cs="仿宋"/>
          <w:color w:val="000000"/>
          <w:sz w:val="18"/>
          <w:szCs w:val="18"/>
          <w:lang w:val="en-US" w:eastAsia="zh-CN" w:bidi="ar-SA"/>
        </w:rPr>
      </w:pPr>
      <w:r>
        <w:rPr>
          <w:rFonts w:hint="eastAsia" w:ascii="仿宋" w:hAnsi="仿宋" w:eastAsia="仿宋" w:cs="仿宋"/>
          <w:color w:val="000000"/>
          <w:sz w:val="18"/>
          <w:szCs w:val="18"/>
          <w:lang w:val="en-US" w:eastAsia="zh-CN" w:bidi="ar-SA"/>
        </w:rPr>
      </w:r>
      <w:r/>
    </w:p>
    <w:p>
      <w:pPr>
        <w:rPr>
          <w:rFonts w:hint="eastAsia" w:ascii="仿宋" w:hAnsi="仿宋" w:eastAsia="仿宋" w:cs="仿宋"/>
          <w:color w:val="000000"/>
          <w:sz w:val="21"/>
          <w:szCs w:val="24"/>
        </w:rPr>
      </w:pPr>
      <w:r>
        <w:rPr>
          <w:rFonts w:hint="eastAsia" w:ascii="仿宋" w:hAnsi="仿宋" w:eastAsia="仿宋" w:cs="仿宋"/>
          <w:color w:val="000000"/>
          <w:sz w:val="21"/>
          <w:szCs w:val="24"/>
        </w:rPr>
      </w:r>
      <w:r/>
    </w:p>
    <w:p>
      <w:pPr>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联合体牵头人名称：</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（盖单位公章）</w:t>
      </w:r>
      <w:r/>
    </w:p>
    <w:p>
      <w:pPr>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法定代表人（单位负责人）或其委托代理人：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（签字或签章）</w:t>
      </w:r>
      <w:r/>
    </w:p>
    <w:p>
      <w:pPr>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联合体成员企业名称：</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（盖单位公章）</w:t>
      </w:r>
      <w:r/>
    </w:p>
    <w:p>
      <w:pPr>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法定代表人（单位负责人）或其委托代理人：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（签字或签章）</w:t>
      </w:r>
      <w:r/>
    </w:p>
    <w:p>
      <w:pPr>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日  期：</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年</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月</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日</w:t>
      </w:r>
      <w:r/>
    </w:p>
    <w:p>
      <w:pPr>
        <w:spacing w:line="300" w:lineRule="auto"/>
        <w:rPr>
          <w:rFonts w:hint="eastAsia" w:ascii="宋体" w:hAnsi="宋体" w:eastAsia="宋体" w:cs="Times New Roman"/>
          <w:b/>
          <w:bCs/>
          <w:color w:val="000000"/>
          <w:sz w:val="22"/>
          <w:szCs w:val="22"/>
        </w:rPr>
      </w:pPr>
      <w:r>
        <w:rPr>
          <w:rFonts w:hint="eastAsia" w:ascii="宋体" w:hAnsi="宋体" w:eastAsia="宋体" w:cs="Times New Roman"/>
          <w:b/>
          <w:bCs/>
          <w:color w:val="000000"/>
          <w:sz w:val="22"/>
          <w:szCs w:val="22"/>
        </w:rPr>
      </w:r>
      <w:r/>
    </w:p>
    <w:p>
      <w:pPr>
        <w:spacing w:line="300" w:lineRule="auto"/>
        <w:rPr>
          <w:rFonts w:hint="eastAsia" w:ascii="宋体" w:hAnsi="宋体" w:eastAsia="宋体" w:cs="Times New Roman"/>
          <w:b/>
          <w:bCs/>
          <w:color w:val="000000"/>
          <w:sz w:val="22"/>
          <w:szCs w:val="22"/>
        </w:rPr>
      </w:pPr>
      <w:r>
        <w:rPr>
          <w:rFonts w:hint="eastAsia" w:ascii="宋体" w:hAnsi="宋体" w:eastAsia="宋体" w:cs="Times New Roman"/>
          <w:b/>
          <w:bCs/>
          <w:color w:val="000000"/>
          <w:sz w:val="22"/>
          <w:szCs w:val="22"/>
        </w:rPr>
      </w:r>
      <w:r/>
    </w:p>
    <w:p>
      <w:pPr>
        <w:spacing w:line="300" w:lineRule="auto"/>
        <w:rPr>
          <w:rFonts w:hint="eastAsia" w:ascii="宋体" w:hAnsi="宋体" w:eastAsia="宋体" w:cs="Times New Roman"/>
          <w:color w:val="000000"/>
          <w:sz w:val="22"/>
          <w:szCs w:val="22"/>
        </w:rPr>
      </w:pPr>
      <w:r>
        <w:rPr>
          <w:rFonts w:hint="eastAsia" w:ascii="宋体" w:hAnsi="宋体" w:eastAsia="宋体" w:cs="Times New Roman"/>
          <w:color w:val="000000"/>
          <w:sz w:val="22"/>
          <w:szCs w:val="22"/>
        </w:rPr>
        <w:t xml:space="preserve">备注：</w:t>
      </w:r>
      <w:r/>
    </w:p>
    <w:p>
      <w:pPr>
        <w:spacing w:line="300" w:lineRule="auto"/>
        <w:rPr>
          <w:rFonts w:hint="eastAsia" w:ascii="宋体" w:hAnsi="宋体" w:eastAsia="宋体" w:cs="Times New Roman"/>
          <w:color w:val="000000"/>
          <w:sz w:val="22"/>
          <w:szCs w:val="22"/>
        </w:rPr>
      </w:pPr>
      <w:r>
        <w:rPr>
          <w:rFonts w:hint="eastAsia" w:ascii="宋体" w:hAnsi="宋体" w:eastAsia="宋体" w:cs="Times New Roman"/>
          <w:color w:val="000000"/>
          <w:sz w:val="22"/>
          <w:szCs w:val="22"/>
        </w:rPr>
        <w:t xml:space="preserve">（1）牵头单位必须为联合体成员;</w:t>
      </w:r>
      <w:r/>
    </w:p>
    <w:p>
      <w:pPr>
        <w:spacing w:line="300" w:lineRule="auto"/>
        <w:rPr>
          <w:rFonts w:hint="eastAsia" w:ascii="宋体" w:hAnsi="宋体" w:eastAsia="宋体" w:cs="Times New Roman"/>
          <w:color w:val="000000"/>
          <w:sz w:val="22"/>
          <w:szCs w:val="22"/>
        </w:rPr>
      </w:pPr>
      <w:r>
        <w:rPr>
          <w:rFonts w:hint="eastAsia" w:ascii="宋体" w:hAnsi="宋体" w:eastAsia="宋体" w:cs="Times New Roman"/>
          <w:color w:val="000000"/>
          <w:sz w:val="22"/>
          <w:szCs w:val="22"/>
        </w:rPr>
        <w:t xml:space="preserve">（2）联合体中各供应商都应明示所承担的工作，并承担相应的责任；</w:t>
      </w:r>
      <w:r/>
    </w:p>
    <w:p>
      <w:pPr>
        <w:spacing w:line="300" w:lineRule="auto"/>
        <w:rPr>
          <w:rFonts w:hint="eastAsia" w:ascii="宋体" w:hAnsi="宋体" w:eastAsia="宋体" w:cs="Times New Roman"/>
          <w:b/>
          <w:bCs/>
          <w:color w:val="000000"/>
          <w:sz w:val="22"/>
          <w:szCs w:val="22"/>
        </w:rPr>
      </w:pPr>
      <w:r>
        <w:rPr>
          <w:rFonts w:hint="eastAsia" w:ascii="宋体" w:hAnsi="宋体" w:eastAsia="宋体" w:cs="Times New Roman"/>
          <w:b/>
          <w:bCs/>
          <w:color w:val="000000"/>
          <w:sz w:val="22"/>
          <w:szCs w:val="22"/>
        </w:rPr>
        <w:t xml:space="preserve">（3）联合体协议中各方均须加盖单位公章；本</w:t>
      </w:r>
      <w:r>
        <w:rPr>
          <w:rFonts w:hint="eastAsia" w:ascii="宋体" w:hAnsi="宋体" w:cs="Times New Roman"/>
          <w:b/>
          <w:bCs/>
          <w:color w:val="000000"/>
          <w:sz w:val="22"/>
          <w:szCs w:val="22"/>
          <w:lang w:val="en-US" w:eastAsia="zh-CN"/>
        </w:rPr>
        <w:t xml:space="preserve">采购</w:t>
      </w:r>
      <w:r>
        <w:rPr>
          <w:rFonts w:hint="eastAsia" w:ascii="宋体" w:hAnsi="宋体" w:eastAsia="宋体" w:cs="Times New Roman"/>
          <w:b/>
          <w:bCs/>
          <w:color w:val="000000"/>
          <w:sz w:val="22"/>
          <w:szCs w:val="22"/>
        </w:rPr>
        <w:t xml:space="preserve">文件中其他要求加盖CA电子签章的地方，仅需加盖牵头单位的CA电子签章。</w:t>
      </w:r>
      <w:r/>
    </w:p>
    <w:p>
      <w:pPr>
        <w:ind w:firstLine="199"/>
        <w:rPr>
          <w:rFonts w:hint="default" w:ascii="Times New Roman" w:hAnsi="Times New Roman" w:eastAsia="宋体" w:cs="Times New Roman"/>
          <w:sz w:val="24"/>
          <w:szCs w:val="21"/>
        </w:rPr>
      </w:pPr>
      <w:r>
        <w:rPr>
          <w:rFonts w:hint="default" w:ascii="Times New Roman" w:hAnsi="Times New Roman" w:eastAsia="宋体" w:cs="Times New Roman"/>
          <w:sz w:val="24"/>
          <w:szCs w:val="21"/>
        </w:rPr>
        <w:br w:type="page" w:clear="all"/>
      </w:r>
      <w:r/>
    </w:p>
    <w:p>
      <w:pPr>
        <w:jc w:val="center"/>
        <w:rPr>
          <w:rFonts w:hint="default" w:ascii="Calibri" w:hAnsi="Calibri" w:eastAsia="宋体" w:cs="Times New Roman"/>
          <w:sz w:val="21"/>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32"/>
          <w:szCs w:val="22"/>
        </w:rPr>
        <w:t xml:space="preserve">质疑函范本</w:t>
      </w:r>
      <w:r/>
    </w:p>
    <w:p>
      <w:pPr>
        <w:jc w:val="left"/>
        <w:spacing w:before="290" w:line="85" w:lineRule="atLeast"/>
        <w:rPr>
          <w:rFonts w:hint="default" w:ascii="Calibri" w:hAnsi="Calibri" w:eastAsia="宋体" w:cs="Times New Roman"/>
          <w:sz w:val="21"/>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rPr>
        <w:t xml:space="preserve">一、质疑供应商基本信息</w:t>
      </w:r>
      <w:r/>
    </w:p>
    <w:p>
      <w:pPr>
        <w:jc w:val="left"/>
        <w:spacing w:line="85" w:lineRule="atLeast"/>
        <w:rPr>
          <w:rFonts w:hint="default" w:ascii="Calibri" w:hAnsi="Calibri" w:eastAsia="宋体" w:cs="Times New Roman"/>
          <w:sz w:val="21"/>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rPr>
        <w:t xml:space="preserve">质疑供应商：</w:t>
      </w:r>
      <w:r>
        <w:rPr>
          <w:rFonts w:hint="default" w:ascii="宋体" w:hAnsi="宋体" w:eastAsia="宋体" w:cs="宋体"/>
          <w:color w:val="000000"/>
          <w:sz w:val="24"/>
          <w:szCs w:val="22"/>
          <w:u w:val="single"/>
        </w:rPr>
        <w:t xml:space="preserve">                                                              </w:t>
      </w:r>
      <w:r/>
    </w:p>
    <w:p>
      <w:pPr>
        <w:jc w:val="left"/>
        <w:spacing w:line="85" w:lineRule="atLeast"/>
        <w:rPr>
          <w:rFonts w:hint="default" w:ascii="宋体" w:hAnsi="宋体" w:eastAsia="宋体" w:cs="宋体"/>
          <w:color w:val="000000"/>
          <w:sz w:val="24"/>
          <w:szCs w:val="22"/>
          <w:u w:val="singl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rPr>
        <w:t xml:space="preserve">地址：</w:t>
      </w:r>
      <w:r>
        <w:rPr>
          <w:rFonts w:hint="default" w:ascii="宋体" w:hAnsi="宋体" w:eastAsia="宋体" w:cs="宋体"/>
          <w:color w:val="000000"/>
          <w:sz w:val="24"/>
          <w:szCs w:val="22"/>
          <w:u w:val="single"/>
        </w:rPr>
        <w:t xml:space="preserve">                             </w:t>
      </w:r>
      <w:r/>
    </w:p>
    <w:p>
      <w:pPr>
        <w:jc w:val="left"/>
        <w:spacing w:line="85" w:lineRule="atLeast"/>
        <w:rPr>
          <w:rFonts w:hint="default" w:ascii="Calibri" w:hAnsi="Calibri" w:eastAsia="宋体" w:cs="Times New Roman"/>
          <w:sz w:val="21"/>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rPr>
        <w:t xml:space="preserve">邮编：</w:t>
      </w:r>
      <w:r>
        <w:rPr>
          <w:rFonts w:hint="default" w:ascii="宋体" w:hAnsi="宋体" w:eastAsia="宋体" w:cs="宋体"/>
          <w:color w:val="000000"/>
          <w:sz w:val="24"/>
          <w:szCs w:val="22"/>
          <w:u w:val="single"/>
        </w:rPr>
        <w:t xml:space="preserve">                                    </w:t>
      </w:r>
      <w:r/>
    </w:p>
    <w:p>
      <w:pPr>
        <w:jc w:val="left"/>
        <w:spacing w:line="85" w:lineRule="atLeast"/>
        <w:rPr>
          <w:rFonts w:hint="default" w:ascii="Calibri" w:hAnsi="Calibri" w:eastAsia="宋体" w:cs="Times New Roman"/>
          <w:sz w:val="21"/>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rPr>
        <w:t xml:space="preserve">联系人：</w:t>
      </w:r>
      <w:r>
        <w:rPr>
          <w:rFonts w:hint="default" w:ascii="宋体" w:hAnsi="宋体" w:eastAsia="宋体" w:cs="宋体"/>
          <w:color w:val="000000"/>
          <w:sz w:val="24"/>
          <w:szCs w:val="22"/>
          <w:u w:val="single"/>
        </w:rPr>
        <w:t xml:space="preserve">                      </w:t>
      </w:r>
      <w:r>
        <w:rPr>
          <w:rFonts w:hint="default" w:ascii="宋体" w:hAnsi="宋体" w:eastAsia="宋体" w:cs="宋体"/>
          <w:color w:val="000000"/>
          <w:sz w:val="24"/>
          <w:szCs w:val="22"/>
        </w:rPr>
        <w:t xml:space="preserve">联系电话：</w:t>
      </w:r>
      <w:r>
        <w:rPr>
          <w:rFonts w:hint="default" w:ascii="宋体" w:hAnsi="宋体" w:eastAsia="宋体" w:cs="宋体"/>
          <w:color w:val="000000"/>
          <w:sz w:val="24"/>
          <w:szCs w:val="22"/>
          <w:u w:val="single"/>
        </w:rPr>
        <w:t xml:space="preserve">                                       </w:t>
      </w:r>
      <w:r/>
    </w:p>
    <w:p>
      <w:pPr>
        <w:jc w:val="left"/>
        <w:spacing w:line="85" w:lineRule="atLeast"/>
        <w:rPr>
          <w:rFonts w:hint="default" w:ascii="Calibri" w:hAnsi="Calibri" w:eastAsia="宋体" w:cs="Times New Roman"/>
          <w:sz w:val="21"/>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rPr>
        <w:t xml:space="preserve">授权代表：</w:t>
      </w:r>
      <w:r>
        <w:rPr>
          <w:rFonts w:hint="default" w:ascii="宋体" w:hAnsi="宋体" w:eastAsia="宋体" w:cs="宋体"/>
          <w:color w:val="000000"/>
          <w:sz w:val="24"/>
          <w:szCs w:val="22"/>
          <w:u w:val="single"/>
        </w:rPr>
        <w:t xml:space="preserve">                                                                 </w:t>
      </w:r>
      <w:r/>
    </w:p>
    <w:p>
      <w:pPr>
        <w:jc w:val="left"/>
        <w:spacing w:line="85" w:lineRule="atLeast"/>
        <w:rPr>
          <w:rFonts w:hint="default" w:ascii="Calibri" w:hAnsi="Calibri" w:eastAsia="宋体" w:cs="Times New Roman"/>
          <w:sz w:val="21"/>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rPr>
        <w:t xml:space="preserve">联系电话：</w:t>
      </w:r>
      <w:r>
        <w:rPr>
          <w:rFonts w:hint="default" w:ascii="宋体" w:hAnsi="宋体" w:eastAsia="宋体" w:cs="宋体"/>
          <w:color w:val="000000"/>
          <w:sz w:val="24"/>
          <w:szCs w:val="22"/>
          <w:u w:val="single"/>
        </w:rPr>
        <w:t xml:space="preserve">                                                                </w:t>
      </w:r>
      <w:r/>
    </w:p>
    <w:p>
      <w:pPr>
        <w:jc w:val="left"/>
        <w:spacing w:line="85" w:lineRule="atLeast"/>
        <w:rPr>
          <w:rFonts w:hint="default" w:ascii="Calibri" w:hAnsi="Calibri" w:eastAsia="宋体" w:cs="Times New Roman"/>
          <w:sz w:val="21"/>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rPr>
        <w:t xml:space="preserve">地址：</w:t>
      </w:r>
      <w:r>
        <w:rPr>
          <w:rFonts w:hint="default" w:ascii="Times New Roman" w:hAnsi="Times New Roman" w:eastAsia="Times New Roman" w:cs="Times New Roman"/>
          <w:color w:val="000000"/>
          <w:sz w:val="24"/>
          <w:szCs w:val="22"/>
        </w:rPr>
        <w:t xml:space="preserve"> </w:t>
      </w:r>
      <w:r>
        <w:rPr>
          <w:rFonts w:hint="default" w:ascii="宋体" w:hAnsi="宋体" w:eastAsia="宋体" w:cs="宋体"/>
          <w:color w:val="000000"/>
          <w:sz w:val="24"/>
          <w:szCs w:val="22"/>
          <w:u w:val="single"/>
        </w:rPr>
        <w:t xml:space="preserve">                        </w:t>
      </w:r>
      <w:r>
        <w:rPr>
          <w:rFonts w:hint="default" w:ascii="宋体" w:hAnsi="宋体" w:eastAsia="宋体" w:cs="宋体"/>
          <w:color w:val="000000"/>
          <w:sz w:val="24"/>
          <w:szCs w:val="22"/>
        </w:rPr>
        <w:t xml:space="preserve">邮编：</w:t>
      </w:r>
      <w:r>
        <w:rPr>
          <w:rFonts w:hint="default" w:ascii="宋体" w:hAnsi="宋体" w:eastAsia="宋体" w:cs="宋体"/>
          <w:color w:val="000000"/>
          <w:sz w:val="24"/>
          <w:szCs w:val="22"/>
          <w:u w:val="single"/>
        </w:rPr>
        <w:t xml:space="preserve">                                     </w:t>
      </w:r>
      <w:r/>
    </w:p>
    <w:p>
      <w:pPr>
        <w:jc w:val="left"/>
        <w:spacing w:line="85" w:lineRule="atLeast"/>
        <w:rPr>
          <w:rFonts w:hint="default" w:ascii="Calibri" w:hAnsi="Calibri" w:eastAsia="宋体" w:cs="Times New Roman"/>
          <w:sz w:val="21"/>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rPr>
        <w:t xml:space="preserve">二、质疑项目基本情况</w:t>
      </w:r>
      <w:r/>
    </w:p>
    <w:p>
      <w:pPr>
        <w:jc w:val="left"/>
        <w:spacing w:line="85" w:lineRule="atLeast"/>
        <w:rPr>
          <w:rFonts w:hint="default" w:ascii="Calibri" w:hAnsi="Calibri" w:eastAsia="宋体" w:cs="Times New Roman"/>
          <w:sz w:val="21"/>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rPr>
        <w:t xml:space="preserve">质疑项目的名称：</w:t>
      </w:r>
      <w:r>
        <w:rPr>
          <w:rFonts w:hint="default" w:ascii="宋体" w:hAnsi="宋体" w:eastAsia="宋体" w:cs="宋体"/>
          <w:color w:val="000000"/>
          <w:sz w:val="24"/>
          <w:szCs w:val="22"/>
          <w:u w:val="single"/>
        </w:rPr>
        <w:t xml:space="preserve">                                                          </w:t>
      </w:r>
      <w:r/>
    </w:p>
    <w:p>
      <w:pPr>
        <w:jc w:val="left"/>
        <w:spacing w:line="85" w:lineRule="atLeast"/>
        <w:rPr>
          <w:rFonts w:hint="default" w:ascii="Calibri" w:hAnsi="Calibri" w:eastAsia="宋体" w:cs="Times New Roman"/>
          <w:sz w:val="21"/>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rPr>
        <w:t xml:space="preserve">质疑项目的编号：</w:t>
      </w:r>
      <w:r>
        <w:rPr>
          <w:rFonts w:hint="default" w:ascii="宋体" w:hAnsi="宋体" w:eastAsia="宋体" w:cs="宋体"/>
          <w:color w:val="000000"/>
          <w:sz w:val="24"/>
          <w:szCs w:val="22"/>
          <w:u w:val="single"/>
        </w:rPr>
        <w:t xml:space="preserve">                         </w:t>
      </w:r>
      <w:r>
        <w:rPr>
          <w:rFonts w:hint="default" w:ascii="宋体" w:hAnsi="宋体" w:eastAsia="宋体" w:cs="宋体"/>
          <w:color w:val="000000"/>
          <w:sz w:val="24"/>
          <w:szCs w:val="22"/>
        </w:rPr>
        <w:t xml:space="preserve">包号：</w:t>
      </w:r>
      <w:r>
        <w:rPr>
          <w:rFonts w:hint="default" w:ascii="宋体" w:hAnsi="宋体" w:eastAsia="宋体" w:cs="宋体"/>
          <w:color w:val="000000"/>
          <w:sz w:val="24"/>
          <w:szCs w:val="22"/>
          <w:u w:val="single"/>
        </w:rPr>
        <w:t xml:space="preserve">                           </w:t>
      </w:r>
      <w:r/>
    </w:p>
    <w:p>
      <w:pPr>
        <w:jc w:val="left"/>
        <w:spacing w:line="85" w:lineRule="atLeast"/>
        <w:rPr>
          <w:rFonts w:hint="default" w:ascii="Calibri" w:hAnsi="Calibri" w:eastAsia="宋体" w:cs="Times New Roman"/>
          <w:sz w:val="21"/>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rPr>
        <w:t xml:space="preserve">采购人名称：</w:t>
      </w:r>
      <w:r>
        <w:rPr>
          <w:rFonts w:hint="default" w:ascii="宋体" w:hAnsi="宋体" w:eastAsia="宋体" w:cs="宋体"/>
          <w:color w:val="000000"/>
          <w:sz w:val="24"/>
          <w:szCs w:val="22"/>
          <w:u w:val="single"/>
        </w:rPr>
        <w:t xml:space="preserve">                                                              </w:t>
      </w:r>
      <w:r/>
    </w:p>
    <w:p>
      <w:pPr>
        <w:jc w:val="left"/>
        <w:spacing w:line="85" w:lineRule="atLeast"/>
        <w:rPr>
          <w:rFonts w:hint="default" w:ascii="Calibri" w:hAnsi="Calibri" w:eastAsia="宋体" w:cs="Times New Roman"/>
          <w:sz w:val="21"/>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rPr>
        <w:t xml:space="preserve">采购文件获取日期：</w:t>
      </w:r>
      <w:r>
        <w:rPr>
          <w:rFonts w:hint="default" w:ascii="宋体" w:hAnsi="宋体" w:eastAsia="宋体" w:cs="宋体"/>
          <w:color w:val="000000"/>
          <w:sz w:val="24"/>
          <w:szCs w:val="22"/>
          <w:u w:val="single"/>
        </w:rPr>
        <w:t xml:space="preserve">                                                        </w:t>
      </w:r>
      <w:r/>
    </w:p>
    <w:p>
      <w:pPr>
        <w:jc w:val="left"/>
        <w:spacing w:line="85" w:lineRule="atLeast"/>
        <w:rPr>
          <w:rFonts w:hint="default" w:ascii="Calibri" w:hAnsi="Calibri" w:eastAsia="宋体" w:cs="Times New Roman"/>
          <w:sz w:val="21"/>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rPr>
        <w:t xml:space="preserve">三、质疑事项具体内容</w:t>
      </w:r>
      <w:r/>
    </w:p>
    <w:p>
      <w:pPr>
        <w:jc w:val="left"/>
        <w:spacing w:line="85" w:lineRule="atLeast"/>
        <w:rPr>
          <w:rFonts w:hint="default" w:ascii="Calibri" w:hAnsi="Calibri" w:eastAsia="宋体" w:cs="Times New Roman"/>
          <w:sz w:val="21"/>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rPr>
        <w:t xml:space="preserve">质疑事项</w:t>
      </w:r>
      <w:r>
        <w:rPr>
          <w:rFonts w:hint="default" w:ascii="Times New Roman" w:hAnsi="Times New Roman" w:eastAsia="Times New Roman" w:cs="Times New Roman"/>
          <w:color w:val="000000"/>
          <w:sz w:val="24"/>
          <w:szCs w:val="22"/>
        </w:rPr>
        <w:t xml:space="preserve">1</w:t>
      </w:r>
      <w:r>
        <w:rPr>
          <w:rFonts w:hint="default" w:ascii="宋体" w:hAnsi="宋体" w:eastAsia="宋体" w:cs="宋体"/>
          <w:color w:val="000000"/>
          <w:sz w:val="24"/>
          <w:szCs w:val="22"/>
        </w:rPr>
        <w:t xml:space="preserve">：</w:t>
      </w:r>
      <w:r>
        <w:rPr>
          <w:rFonts w:hint="default" w:ascii="宋体" w:hAnsi="宋体" w:eastAsia="宋体" w:cs="宋体"/>
          <w:color w:val="000000"/>
          <w:sz w:val="24"/>
          <w:szCs w:val="22"/>
          <w:u w:val="single"/>
        </w:rPr>
        <w:t xml:space="preserve">                                                              </w:t>
      </w:r>
      <w:r/>
    </w:p>
    <w:p>
      <w:pPr>
        <w:jc w:val="left"/>
        <w:spacing w:line="85" w:lineRule="atLeast"/>
        <w:rPr>
          <w:rFonts w:hint="default" w:ascii="Calibri" w:hAnsi="Calibri" w:eastAsia="宋体" w:cs="Times New Roman"/>
          <w:sz w:val="21"/>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rPr>
        <w:t xml:space="preserve">事实依据：</w:t>
      </w:r>
      <w:r>
        <w:rPr>
          <w:rFonts w:hint="default" w:ascii="宋体" w:hAnsi="宋体" w:eastAsia="宋体" w:cs="宋体"/>
          <w:color w:val="000000"/>
          <w:sz w:val="24"/>
          <w:szCs w:val="22"/>
          <w:u w:val="single"/>
        </w:rPr>
        <w:t xml:space="preserve">                                                                </w:t>
      </w:r>
      <w:r/>
    </w:p>
    <w:p>
      <w:pPr>
        <w:jc w:val="left"/>
        <w:spacing w:line="85" w:lineRule="atLeast"/>
        <w:rPr>
          <w:rFonts w:hint="default" w:ascii="Calibri" w:hAnsi="Calibri" w:eastAsia="宋体" w:cs="Times New Roman"/>
          <w:sz w:val="21"/>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u w:val="single"/>
        </w:rPr>
        <w:t xml:space="preserve">                                                                           </w:t>
      </w:r>
      <w:r/>
    </w:p>
    <w:p>
      <w:pPr>
        <w:jc w:val="left"/>
        <w:spacing w:line="85" w:lineRule="atLeast"/>
        <w:rPr>
          <w:rFonts w:hint="default" w:ascii="Calibri" w:hAnsi="Calibri" w:eastAsia="宋体" w:cs="Times New Roman"/>
          <w:sz w:val="21"/>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rPr>
        <w:t xml:space="preserve">法律依据：</w:t>
      </w:r>
      <w:r>
        <w:rPr>
          <w:rFonts w:hint="default" w:ascii="宋体" w:hAnsi="宋体" w:eastAsia="宋体" w:cs="宋体"/>
          <w:color w:val="000000"/>
          <w:sz w:val="24"/>
          <w:szCs w:val="22"/>
          <w:u w:val="single"/>
        </w:rPr>
        <w:t xml:space="preserve">                                                                 </w:t>
      </w:r>
      <w:r/>
    </w:p>
    <w:p>
      <w:pPr>
        <w:jc w:val="left"/>
        <w:spacing w:line="85" w:lineRule="atLeast"/>
        <w:rPr>
          <w:rFonts w:hint="default" w:ascii="Calibri" w:hAnsi="Calibri" w:eastAsia="宋体" w:cs="Times New Roman"/>
          <w:sz w:val="21"/>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u w:val="single"/>
        </w:rPr>
        <w:t xml:space="preserve">                                                                           </w:t>
      </w:r>
      <w:r/>
    </w:p>
    <w:p>
      <w:pPr>
        <w:jc w:val="left"/>
        <w:spacing w:line="85" w:lineRule="atLeast"/>
        <w:rPr>
          <w:rFonts w:hint="default" w:ascii="Calibri" w:hAnsi="Calibri" w:eastAsia="宋体" w:cs="Times New Roman"/>
          <w:sz w:val="21"/>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rPr>
        <w:t xml:space="preserve">质疑事项</w:t>
      </w:r>
      <w:r>
        <w:rPr>
          <w:rFonts w:hint="default" w:ascii="Times New Roman" w:hAnsi="Times New Roman" w:eastAsia="Times New Roman" w:cs="Times New Roman"/>
          <w:color w:val="000000"/>
          <w:sz w:val="24"/>
          <w:szCs w:val="22"/>
        </w:rPr>
        <w:t xml:space="preserve">2</w:t>
      </w:r>
      <w:r/>
    </w:p>
    <w:p>
      <w:pPr>
        <w:jc w:val="left"/>
        <w:spacing w:line="85" w:lineRule="atLeast"/>
        <w:rPr>
          <w:rFonts w:hint="default" w:ascii="Calibri" w:hAnsi="Calibri" w:eastAsia="宋体" w:cs="Times New Roman"/>
          <w:sz w:val="21"/>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rPr>
        <w:t xml:space="preserve">……</w:t>
      </w:r>
      <w:r/>
    </w:p>
    <w:p>
      <w:pPr>
        <w:jc w:val="left"/>
        <w:spacing w:line="85" w:lineRule="atLeast"/>
        <w:rPr>
          <w:rFonts w:hint="default" w:ascii="Calibri" w:hAnsi="Calibri" w:eastAsia="宋体" w:cs="Times New Roman"/>
          <w:sz w:val="21"/>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rPr>
        <w:t xml:space="preserve">四、与质疑事项相关的质疑请求</w:t>
      </w:r>
      <w:r/>
    </w:p>
    <w:p>
      <w:pPr>
        <w:jc w:val="left"/>
        <w:spacing w:line="85" w:lineRule="atLeast"/>
        <w:rPr>
          <w:rFonts w:hint="default" w:ascii="Calibri" w:hAnsi="Calibri" w:eastAsia="宋体" w:cs="Times New Roman"/>
          <w:sz w:val="21"/>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rPr>
        <w:t xml:space="preserve">请求：</w:t>
      </w:r>
      <w:r>
        <w:rPr>
          <w:rFonts w:hint="default" w:ascii="宋体" w:hAnsi="宋体" w:eastAsia="宋体" w:cs="宋体"/>
          <w:color w:val="000000"/>
          <w:sz w:val="24"/>
          <w:szCs w:val="22"/>
          <w:u w:val="single"/>
        </w:rPr>
        <w:t xml:space="preserve">                                                                     </w:t>
      </w:r>
      <w:r/>
    </w:p>
    <w:p>
      <w:pPr>
        <w:jc w:val="left"/>
        <w:rPr>
          <w:rFonts w:hint="default" w:ascii="Calibri" w:hAnsi="Calibri" w:eastAsia="宋体" w:cs="Times New Roman"/>
          <w:sz w:val="21"/>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rPr>
        <w:t xml:space="preserve">签字</w:t>
      </w:r>
      <w:r>
        <w:rPr>
          <w:rFonts w:hint="default" w:ascii="Times New Roman" w:hAnsi="Times New Roman" w:eastAsia="Times New Roman" w:cs="Times New Roman"/>
          <w:color w:val="000000"/>
          <w:sz w:val="24"/>
          <w:szCs w:val="22"/>
        </w:rPr>
        <w:t xml:space="preserve">(</w:t>
      </w:r>
      <w:r>
        <w:rPr>
          <w:rFonts w:hint="default" w:ascii="宋体" w:hAnsi="宋体" w:eastAsia="宋体" w:cs="宋体"/>
          <w:color w:val="000000"/>
          <w:sz w:val="24"/>
          <w:szCs w:val="22"/>
        </w:rPr>
        <w:t xml:space="preserve">签章</w:t>
      </w:r>
      <w:r>
        <w:rPr>
          <w:rFonts w:hint="default" w:ascii="Times New Roman" w:hAnsi="Times New Roman" w:eastAsia="Times New Roman" w:cs="Times New Roman"/>
          <w:color w:val="000000"/>
          <w:sz w:val="24"/>
          <w:szCs w:val="22"/>
        </w:rPr>
        <w:t xml:space="preserve">)</w:t>
      </w:r>
      <w:r>
        <w:rPr>
          <w:rFonts w:hint="default" w:ascii="宋体" w:hAnsi="宋体" w:eastAsia="宋体" w:cs="宋体"/>
          <w:color w:val="000000"/>
          <w:sz w:val="24"/>
          <w:szCs w:val="22"/>
        </w:rPr>
        <w:t xml:space="preserve">：                   公章：                      </w:t>
      </w:r>
      <w:r/>
    </w:p>
    <w:p>
      <w:pPr>
        <w:jc w:val="left"/>
        <w:rPr>
          <w:rFonts w:hint="default" w:ascii="Calibri" w:hAnsi="Calibri" w:eastAsia="宋体" w:cs="Times New Roman"/>
          <w:sz w:val="21"/>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rPr>
        <w:t xml:space="preserve">日期：</w:t>
      </w:r>
      <w:r/>
    </w:p>
    <w:p>
      <w:pPr>
        <w:spacing w:line="400" w:lineRule="atLeast"/>
        <w:rPr>
          <w:rFonts w:hint="default" w:ascii="Calibri" w:hAnsi="Calibri" w:eastAsia="宋体" w:cs="Times New Roman"/>
          <w:sz w:val="21"/>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4"/>
          <w:szCs w:val="22"/>
        </w:rPr>
        <w:t xml:space="preserve">质疑函制作说明：</w:t>
      </w:r>
      <w:r/>
    </w:p>
    <w:p>
      <w:pPr>
        <w:ind w:firstLine="480"/>
        <w:spacing w:line="400" w:lineRule="atLeast"/>
        <w:rPr>
          <w:rFonts w:hint="default" w:ascii="Calibri" w:hAnsi="Calibri" w:eastAsia="宋体" w:cs="Times New Roman"/>
          <w:sz w:val="21"/>
          <w:szCs w:val="22"/>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szCs w:val="22"/>
        </w:rPr>
        <w:t xml:space="preserve">1.</w:t>
      </w:r>
      <w:r>
        <w:rPr>
          <w:rFonts w:hint="default" w:ascii="宋体" w:hAnsi="宋体" w:eastAsia="宋体" w:cs="宋体"/>
          <w:color w:val="000000"/>
          <w:sz w:val="24"/>
          <w:szCs w:val="22"/>
        </w:rPr>
        <w:t xml:space="preserve">供应商提出质疑时，应提交质疑函和必要的证明材料。</w:t>
      </w:r>
      <w:r/>
    </w:p>
    <w:p>
      <w:pPr>
        <w:ind w:firstLine="480"/>
        <w:spacing w:line="400" w:lineRule="atLeast"/>
        <w:rPr>
          <w:rFonts w:hint="default" w:ascii="Calibri" w:hAnsi="Calibri" w:eastAsia="宋体" w:cs="Times New Roman"/>
          <w:sz w:val="21"/>
          <w:szCs w:val="22"/>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szCs w:val="22"/>
        </w:rPr>
        <w:t xml:space="preserve">2.</w:t>
      </w:r>
      <w:r>
        <w:rPr>
          <w:rFonts w:hint="default" w:ascii="宋体" w:hAnsi="宋体" w:eastAsia="宋体" w:cs="宋体"/>
          <w:color w:val="000000"/>
          <w:sz w:val="24"/>
          <w:szCs w:val="22"/>
        </w:rPr>
        <w:t xml:space="preserve">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spacing w:line="400" w:lineRule="atLeast"/>
        <w:rPr>
          <w:rFonts w:hint="default" w:ascii="Calibri" w:hAnsi="Calibri" w:eastAsia="宋体" w:cs="Times New Roman"/>
          <w:sz w:val="21"/>
          <w:szCs w:val="22"/>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szCs w:val="22"/>
        </w:rPr>
        <w:t xml:space="preserve">3.</w:t>
      </w:r>
      <w:r>
        <w:rPr>
          <w:rFonts w:hint="default" w:ascii="宋体" w:hAnsi="宋体" w:eastAsia="宋体" w:cs="宋体"/>
          <w:color w:val="000000"/>
          <w:sz w:val="24"/>
          <w:szCs w:val="22"/>
        </w:rPr>
        <w:t xml:space="preserve">质疑供应商若对项目的某一分包进行质疑，质疑函中应列明具体分包号。</w:t>
      </w:r>
      <w:r/>
    </w:p>
    <w:p>
      <w:pPr>
        <w:ind w:firstLine="480"/>
        <w:spacing w:line="400" w:lineRule="atLeast"/>
        <w:rPr>
          <w:rFonts w:hint="default" w:ascii="Calibri" w:hAnsi="Calibri" w:eastAsia="宋体" w:cs="Times New Roman"/>
          <w:sz w:val="21"/>
          <w:szCs w:val="22"/>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szCs w:val="22"/>
        </w:rPr>
        <w:t xml:space="preserve">4.</w:t>
      </w:r>
      <w:r>
        <w:rPr>
          <w:rFonts w:hint="default" w:ascii="宋体" w:hAnsi="宋体" w:eastAsia="宋体" w:cs="宋体"/>
          <w:color w:val="000000"/>
          <w:sz w:val="24"/>
          <w:szCs w:val="22"/>
        </w:rPr>
        <w:t xml:space="preserve">质疑函的质疑事项应具体、明确，并有必要的事实依据和法律依据。</w:t>
      </w:r>
      <w:r/>
    </w:p>
    <w:p>
      <w:pPr>
        <w:ind w:firstLine="480"/>
        <w:spacing w:line="400" w:lineRule="atLeast"/>
        <w:rPr>
          <w:rFonts w:hint="default" w:ascii="Calibri" w:hAnsi="Calibri" w:eastAsia="宋体" w:cs="Times New Roman"/>
          <w:sz w:val="21"/>
          <w:szCs w:val="22"/>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szCs w:val="22"/>
        </w:rPr>
        <w:t xml:space="preserve">5.</w:t>
      </w:r>
      <w:r>
        <w:rPr>
          <w:rFonts w:hint="default" w:ascii="宋体" w:hAnsi="宋体" w:eastAsia="宋体" w:cs="宋体"/>
          <w:color w:val="000000"/>
          <w:sz w:val="24"/>
          <w:szCs w:val="22"/>
        </w:rPr>
        <w:t xml:space="preserve">质疑函的质疑请求应与质疑事项相关。</w:t>
      </w:r>
      <w:r/>
    </w:p>
    <w:p>
      <w:pPr>
        <w:ind w:firstLine="480"/>
        <w:spacing w:line="400" w:lineRule="atLeast"/>
        <w:rPr>
          <w:rFonts w:hint="default" w:ascii="Calibri" w:hAnsi="Calibri" w:eastAsia="宋体" w:cs="Times New Roman"/>
          <w:sz w:val="21"/>
          <w:szCs w:val="22"/>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szCs w:val="22"/>
        </w:rPr>
        <w:t xml:space="preserve">6.</w:t>
      </w:r>
      <w:r>
        <w:rPr>
          <w:rFonts w:hint="default" w:ascii="宋体" w:hAnsi="宋体" w:eastAsia="宋体" w:cs="宋体"/>
          <w:color w:val="000000"/>
          <w:sz w:val="24"/>
          <w:szCs w:val="22"/>
        </w:rPr>
        <w:t xml:space="preserve">质疑供应商为自然人的，质疑函应由本人签字；质疑供应商为法人或者其他组织的，质疑函应由法定代表人、主要负责人，或者其授权代表签字或者盖章，并加盖公章。</w:t>
      </w:r>
      <w:r/>
    </w:p>
    <w:p>
      <w:pPr>
        <w:ind w:firstLine="420"/>
        <w:jc w:val="both"/>
        <w:spacing w:line="480" w:lineRule="exact"/>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p>
      <w:pPr>
        <w:ind w:firstLine="420"/>
        <w:jc w:val="both"/>
        <w:spacing w:line="480" w:lineRule="exact"/>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p>
      <w:pPr>
        <w:ind w:firstLine="420"/>
        <w:jc w:val="both"/>
        <w:spacing w:line="480" w:lineRule="exact"/>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p>
      <w:pPr>
        <w:ind w:firstLine="420"/>
        <w:jc w:val="both"/>
        <w:spacing w:line="480" w:lineRule="exact"/>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p>
      <w:pPr>
        <w:ind w:firstLine="420"/>
        <w:jc w:val="both"/>
        <w:spacing w:line="480" w:lineRule="exact"/>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p>
      <w:pPr>
        <w:ind w:firstLine="420"/>
        <w:jc w:val="both"/>
        <w:spacing w:line="480" w:lineRule="exact"/>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p>
      <w:pPr>
        <w:ind w:firstLine="420"/>
        <w:jc w:val="both"/>
        <w:spacing w:line="480" w:lineRule="exact"/>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p>
      <w:pPr>
        <w:ind w:firstLine="420"/>
        <w:jc w:val="both"/>
        <w:spacing w:line="480" w:lineRule="exact"/>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p>
      <w:pPr>
        <w:ind w:firstLine="420"/>
        <w:jc w:val="both"/>
        <w:spacing w:line="480" w:lineRule="exact"/>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p>
      <w:pPr>
        <w:ind w:firstLine="420"/>
        <w:jc w:val="both"/>
        <w:spacing w:line="480" w:lineRule="exact"/>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p>
      <w:pPr>
        <w:ind w:firstLine="420"/>
        <w:jc w:val="both"/>
        <w:spacing w:line="480" w:lineRule="exact"/>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p>
      <w:pPr>
        <w:ind w:firstLine="420"/>
        <w:jc w:val="both"/>
        <w:spacing w:line="480" w:lineRule="exact"/>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p>
      <w:pPr>
        <w:pStyle w:val="812"/>
        <w:rPr>
          <w:rFonts w:hint="eastAsia" w:ascii="宋体" w:hAnsi="宋体" w:eastAsia="宋体" w:cs="宋体"/>
          <w:color w:val="auto"/>
          <w:highlight w:val="none"/>
        </w:rPr>
      </w:pPr>
      <w:r>
        <w:rPr>
          <w:rFonts w:hint="eastAsia" w:ascii="宋体" w:hAnsi="宋体" w:eastAsia="宋体" w:cs="宋体"/>
          <w:color w:val="auto"/>
          <w:highlight w:val="none"/>
        </w:rPr>
      </w:r>
      <w:r/>
    </w:p>
    <w:sectPr>
      <w:footerReference w:type="default" r:id="rId15"/>
      <w:footnotePr/>
      <w:endnotePr/>
      <w:type w:val="continuous"/>
      <w:pgSz w:w="11906" w:h="16838" w:orient="portrait"/>
      <w:pgMar w:top="1440" w:right="1417" w:bottom="1440"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方正仿宋_GBK">
    <w:panose1 w:val="020B0503020202020204"/>
  </w:font>
  <w:font w:name="仿宋_GB2312">
    <w:panose1 w:val="02010609060101010101"/>
  </w:font>
  <w:font w:name="黑体">
    <w:panose1 w:val="02010609060101010101"/>
  </w:font>
  <w:font w:name="微软雅黑">
    <w:panose1 w:val="020B0503020204020204"/>
  </w:font>
  <w:font w:name="Calibri">
    <w:panose1 w:val="020F0502020204030204"/>
  </w:font>
  <w:font w:name="等线">
    <w:panose1 w:val="02010600030101010101"/>
  </w:font>
  <w:font w:name="仿宋">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-123190</wp:posOffset>
              </wp:positionV>
              <wp:extent cx="770890" cy="34353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ln>
                    </wps:spPr>
                    <wps:txbx>
                      <w:txbxContent>
                        <w:p>
                          <w:pPr>
                            <w:pStyle w:val="818"/>
                            <w:jc w:val="center"/>
                            <w:rPr>
                              <w:sz w:val="32"/>
                              <w:szCs w:val="32"/>
                            </w:rPr>
                          </w:pPr>
                          <w:r>
                            <w:rPr>
                              <w:rFonts w:hint="eastAsia"/>
                              <w:sz w:val="32"/>
                              <w:szCs w:val="32"/>
                            </w:rPr>
                            <w:t xml:space="preserve">— </w:t>
                          </w:r>
                          <w:r>
                            <w:rPr>
                              <w:sz w:val="32"/>
                              <w:szCs w:val="32"/>
                            </w:rPr>
                            <w:fldChar w:fldCharType="begin"/>
                          </w:r>
                          <w:r>
                            <w:rPr>
                              <w:sz w:val="32"/>
                              <w:szCs w:val="32"/>
                            </w:rPr>
                            <w:instrText xml:space="preserve"> PAGE  \* MERGEFORMAT </w:instrText>
                          </w:r>
                          <w:r>
                            <w:rPr>
                              <w:sz w:val="32"/>
                              <w:szCs w:val="32"/>
                            </w:rPr>
                            <w:fldChar w:fldCharType="separate"/>
                          </w:r>
                          <w:r>
                            <w:rPr>
                              <w:sz w:val="32"/>
                              <w:szCs w:val="32"/>
                            </w:rPr>
                            <w:t xml:space="preserve">2</w:t>
                          </w:r>
                          <w:r>
                            <w:rPr>
                              <w:sz w:val="32"/>
                              <w:szCs w:val="32"/>
                            </w:rPr>
                            <w:fldChar w:fldCharType="end"/>
                          </w:r>
                          <w:r>
                            <w:rPr>
                              <w:rFonts w:hint="eastAsia"/>
                              <w:sz w:val="32"/>
                              <w:szCs w:val="32"/>
                            </w:rPr>
                            <w:t xml:space="preserve"> —</w:t>
                          </w:r>
                          <w:r/>
                        </w:p>
                      </w:txbxContent>
                    </wps:txbx>
                    <wps:bodyPr lIns="0" tIns="0" rIns="0" bIns="0"/>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9.7pt;mso-position-vertical:absolute;width:60.7pt;height:27.0pt;mso-wrap-distance-left:9.0pt;mso-wrap-distance-top:0.0pt;mso-wrap-distance-right:9.0pt;mso-wrap-distance-bottom:0.0pt;visibility:visible;" filled="f" stroked="f">
              <v:textbox inset="0,0,0,0">
                <w:txbxContent>
                  <w:p>
                    <w:pPr>
                      <w:pStyle w:val="818"/>
                      <w:jc w:val="center"/>
                      <w:rPr>
                        <w:sz w:val="32"/>
                        <w:szCs w:val="32"/>
                      </w:rPr>
                    </w:pPr>
                    <w:r>
                      <w:rPr>
                        <w:rFonts w:hint="eastAsia"/>
                        <w:sz w:val="32"/>
                        <w:szCs w:val="32"/>
                      </w:rPr>
                      <w:t xml:space="preserve">— </w:t>
                    </w:r>
                    <w:r>
                      <w:rPr>
                        <w:sz w:val="32"/>
                        <w:szCs w:val="32"/>
                      </w:rPr>
                      <w:fldChar w:fldCharType="begin"/>
                    </w:r>
                    <w:r>
                      <w:rPr>
                        <w:sz w:val="32"/>
                        <w:szCs w:val="32"/>
                      </w:rPr>
                      <w:instrText xml:space="preserve"> PAGE  \* MERGEFORMAT </w:instrText>
                    </w:r>
                    <w:r>
                      <w:rPr>
                        <w:sz w:val="32"/>
                        <w:szCs w:val="32"/>
                      </w:rPr>
                      <w:fldChar w:fldCharType="separate"/>
                    </w:r>
                    <w:r>
                      <w:rPr>
                        <w:sz w:val="32"/>
                        <w:szCs w:val="32"/>
                      </w:rPr>
                      <w:t xml:space="preserve">2</w:t>
                    </w:r>
                    <w:r>
                      <w:rPr>
                        <w:sz w:val="32"/>
                        <w:szCs w:val="32"/>
                      </w:rPr>
                      <w:fldChar w:fldCharType="end"/>
                    </w:r>
                    <w:r>
                      <w:rPr>
                        <w:rFonts w:hint="eastAsia"/>
                        <w:sz w:val="32"/>
                        <w:szCs w:val="32"/>
                      </w:rPr>
                      <w:t xml:space="preserve"> —</w:t>
                    </w:r>
                    <w:r/>
                  </w:p>
                </w:txbxContent>
              </v:textbox>
            </v:shape>
          </w:pict>
        </mc:Fallback>
      </mc:AlternateContent>
    </w:r>
    <w:r/>
  </w:p>
  <w:p>
    <w:pPr>
      <w:pStyle w:val="81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8"/>
                          </w:pPr>
                          <w:r>
                            <w:fldChar w:fldCharType="begin"/>
                          </w:r>
                          <w:r>
                            <w:instrText xml:space="preserve"> PAGE  \* MERGEFORMAT </w:instrText>
                          </w:r>
                          <w:r>
                            <w:fldChar w:fldCharType="separate"/>
                          </w:r>
                          <w:r>
                            <w:t xml:space="preserve">1</w:t>
                          </w:r>
                          <w: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2847975</wp:posOffset>
              </wp:positionH>
              <wp:positionV relativeFrom="paragraph">
                <wp:posOffset>-13970</wp:posOffset>
              </wp:positionV>
              <wp:extent cx="742950" cy="2794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742950" cy="279400"/>
                      </a:xfrm>
                      <a:prstGeom prst="rect">
                        <a:avLst/>
                      </a:prstGeom>
                      <a:noFill/>
                      <a:ln>
                        <a:noFill/>
                      </a:ln>
                    </wps:spPr>
                    <wps:txbx>
                      <w:txbxContent>
                        <w:p>
                          <w:pPr>
                            <w:pStyle w:val="818"/>
                            <w:jc w:val="center"/>
                            <w:rPr>
                              <w:sz w:val="32"/>
                              <w:szCs w:val="32"/>
                            </w:rPr>
                          </w:pPr>
                          <w:r>
                            <w:rPr>
                              <w:sz w:val="32"/>
                              <w:szCs w:val="32"/>
                            </w:rPr>
                            <w:t xml:space="preserve">—</w:t>
                          </w:r>
                          <w:r>
                            <w:rPr>
                              <w:rFonts w:hint="eastAsia"/>
                              <w:sz w:val="32"/>
                              <w:szCs w:val="32"/>
                            </w:rPr>
                            <w:t xml:space="preserve"> </w:t>
                          </w:r>
                          <w:r>
                            <w:rPr>
                              <w:sz w:val="22"/>
                              <w:szCs w:val="22"/>
                            </w:rPr>
                            <w:fldChar w:fldCharType="begin"/>
                          </w:r>
                          <w:r>
                            <w:rPr>
                              <w:sz w:val="22"/>
                              <w:szCs w:val="22"/>
                            </w:rPr>
                            <w:instrText xml:space="preserve"> PAGE  \* MERGEFORMAT </w:instrText>
                          </w:r>
                          <w:r>
                            <w:rPr>
                              <w:sz w:val="22"/>
                              <w:szCs w:val="22"/>
                            </w:rPr>
                            <w:fldChar w:fldCharType="separate"/>
                          </w:r>
                          <w:r>
                            <w:rPr>
                              <w:sz w:val="22"/>
                              <w:szCs w:val="22"/>
                            </w:rPr>
                            <w:t xml:space="preserve">38</w:t>
                          </w:r>
                          <w:r>
                            <w:rPr>
                              <w:sz w:val="22"/>
                              <w:szCs w:val="22"/>
                            </w:rPr>
                            <w:fldChar w:fldCharType="end"/>
                          </w:r>
                          <w:r>
                            <w:rPr>
                              <w:rFonts w:hint="eastAsia"/>
                              <w:sz w:val="32"/>
                              <w:szCs w:val="32"/>
                            </w:rPr>
                            <w:t xml:space="preserve"> </w:t>
                          </w:r>
                          <w:r>
                            <w:rPr>
                              <w:sz w:val="32"/>
                              <w:szCs w:val="32"/>
                            </w:rPr>
                            <w:t xml:space="preserve">—</w:t>
                          </w:r>
                          <w:r/>
                        </w:p>
                      </w:txbxContent>
                    </wps:txbx>
                    <wps:bodyPr lIns="0" tIns="0" rIns="0" bIns="0"/>
                  </wps:wsp>
                </a:graphicData>
              </a:graphic>
            </wp:anchor>
          </w:drawing>
        </mc:Choice>
        <mc:Fallback>
          <w:pict>
            <v:shape id="shape 2" o:spid="_x0000_s2" o:spt="202" type="#_x0000_t202" style="position:absolute;z-index:251661312;o:allowoverlap:true;o:allowincell:true;mso-position-horizontal-relative:margin;margin-left:224.2pt;mso-position-horizontal:absolute;mso-position-vertical-relative:text;margin-top:-1.1pt;mso-position-vertical:absolute;width:58.5pt;height:22.0pt;mso-wrap-distance-left:9.0pt;mso-wrap-distance-top:0.0pt;mso-wrap-distance-right:9.0pt;mso-wrap-distance-bottom:0.0pt;visibility:visible;" filled="f" stroked="f">
              <v:textbox inset="0,0,0,0">
                <w:txbxContent>
                  <w:p>
                    <w:pPr>
                      <w:pStyle w:val="818"/>
                      <w:jc w:val="center"/>
                      <w:rPr>
                        <w:sz w:val="32"/>
                        <w:szCs w:val="32"/>
                      </w:rPr>
                    </w:pPr>
                    <w:r>
                      <w:rPr>
                        <w:sz w:val="32"/>
                        <w:szCs w:val="32"/>
                      </w:rPr>
                      <w:t xml:space="preserve">—</w:t>
                    </w:r>
                    <w:r>
                      <w:rPr>
                        <w:rFonts w:hint="eastAsia"/>
                        <w:sz w:val="32"/>
                        <w:szCs w:val="32"/>
                      </w:rPr>
                      <w:t xml:space="preserve"> </w:t>
                    </w:r>
                    <w:r>
                      <w:rPr>
                        <w:sz w:val="22"/>
                        <w:szCs w:val="22"/>
                      </w:rPr>
                      <w:fldChar w:fldCharType="begin"/>
                    </w:r>
                    <w:r>
                      <w:rPr>
                        <w:sz w:val="22"/>
                        <w:szCs w:val="22"/>
                      </w:rPr>
                      <w:instrText xml:space="preserve"> PAGE  \* MERGEFORMAT </w:instrText>
                    </w:r>
                    <w:r>
                      <w:rPr>
                        <w:sz w:val="22"/>
                        <w:szCs w:val="22"/>
                      </w:rPr>
                      <w:fldChar w:fldCharType="separate"/>
                    </w:r>
                    <w:r>
                      <w:rPr>
                        <w:sz w:val="22"/>
                        <w:szCs w:val="22"/>
                      </w:rPr>
                      <w:t xml:space="preserve">38</w:t>
                    </w:r>
                    <w:r>
                      <w:rPr>
                        <w:sz w:val="22"/>
                        <w:szCs w:val="22"/>
                      </w:rPr>
                      <w:fldChar w:fldCharType="end"/>
                    </w:r>
                    <w:r>
                      <w:rPr>
                        <w:rFonts w:hint="eastAsia"/>
                        <w:sz w:val="32"/>
                        <w:szCs w:val="32"/>
                      </w:rPr>
                      <w:t xml:space="preserve"> </w:t>
                    </w:r>
                    <w:r>
                      <w:rPr>
                        <w:sz w:val="32"/>
                        <w:szCs w:val="32"/>
                      </w:rPr>
                      <w:t xml:space="preserve">—</w:t>
                    </w:r>
                    <w:r/>
                  </w:p>
                </w:txbxContent>
              </v:textbox>
            </v:shape>
          </w:pict>
        </mc:Fallback>
      </mc:AlternateContent>
    </w:r>
    <w:r/>
  </w:p>
  <w:p>
    <w:pPr>
      <w:pStyle w:val="818"/>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jc w:val="right"/>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6" w:default="1">
    <w:name w:val="Normal"/>
    <w:next w:val="808"/>
    <w:uiPriority w:val="0"/>
    <w:qFormat/>
    <w:pPr>
      <w:jc w:val="both"/>
      <w:widowControl w:val="off"/>
    </w:pPr>
    <w:rPr>
      <w:rFonts w:hint="default" w:ascii="Times New Roman" w:hAnsi="Times New Roman" w:eastAsia="宋体" w:cs="Times New Roman"/>
      <w:szCs w:val="21"/>
      <w:lang w:val="en-US" w:eastAsia="zh-CN" w:bidi="ar-SA"/>
    </w:rPr>
  </w:style>
  <w:style w:type="paragraph" w:styleId="797">
    <w:name w:val="Heading 1"/>
    <w:basedOn w:val="796"/>
    <w:next w:val="796"/>
    <w:uiPriority w:val="0"/>
    <w:qFormat/>
    <w:pPr>
      <w:keepLines/>
      <w:keepNext/>
      <w:spacing w:before="480" w:after="200"/>
      <w:outlineLvl w:val="0"/>
    </w:pPr>
    <w:rPr>
      <w:rFonts w:ascii="Arial" w:hAnsi="Arial" w:eastAsia="Arial"/>
      <w:sz w:val="40"/>
      <w:szCs w:val="40"/>
    </w:rPr>
  </w:style>
  <w:style w:type="paragraph" w:styleId="798">
    <w:name w:val="Heading 2"/>
    <w:basedOn w:val="796"/>
    <w:next w:val="809"/>
    <w:uiPriority w:val="0"/>
    <w:qFormat/>
    <w:pPr>
      <w:keepLines/>
      <w:keepNext/>
      <w:spacing w:before="260" w:after="260" w:line="413" w:lineRule="auto"/>
      <w:outlineLvl w:val="1"/>
    </w:pPr>
    <w:rPr>
      <w:rFonts w:ascii="Arial" w:hAnsi="Arial" w:eastAsia="Arial"/>
      <w:sz w:val="34"/>
      <w:szCs w:val="20"/>
    </w:rPr>
  </w:style>
  <w:style w:type="paragraph" w:styleId="799">
    <w:name w:val="Heading 3"/>
    <w:basedOn w:val="796"/>
    <w:next w:val="796"/>
    <w:link w:val="837"/>
    <w:uiPriority w:val="9"/>
    <w:unhideWhenUsed/>
    <w:qFormat/>
    <w:pPr>
      <w:keepLines/>
      <w:keepNext/>
      <w:spacing w:before="320" w:after="200"/>
      <w:outlineLvl w:val="2"/>
    </w:pPr>
    <w:rPr>
      <w:rFonts w:ascii="Arial" w:hAnsi="Arial" w:eastAsia="Arial" w:cs="Arial"/>
      <w:sz w:val="30"/>
      <w:szCs w:val="30"/>
    </w:rPr>
  </w:style>
  <w:style w:type="paragraph" w:styleId="800">
    <w:name w:val="Heading 4"/>
    <w:basedOn w:val="796"/>
    <w:next w:val="796"/>
    <w:uiPriority w:val="9"/>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801">
    <w:name w:val="Heading 5"/>
    <w:basedOn w:val="796"/>
    <w:next w:val="796"/>
    <w:link w:val="839"/>
    <w:uiPriority w:val="9"/>
    <w:unhideWhenUsed/>
    <w:qFormat/>
    <w:pPr>
      <w:keepLines/>
      <w:keepNext/>
      <w:spacing w:before="320" w:after="200"/>
      <w:outlineLvl w:val="4"/>
    </w:pPr>
    <w:rPr>
      <w:rFonts w:ascii="Arial" w:hAnsi="Arial" w:eastAsia="Arial" w:cs="Arial"/>
      <w:b/>
      <w:bCs/>
      <w:sz w:val="24"/>
      <w:szCs w:val="24"/>
    </w:rPr>
  </w:style>
  <w:style w:type="paragraph" w:styleId="802">
    <w:name w:val="Heading 6"/>
    <w:basedOn w:val="796"/>
    <w:next w:val="796"/>
    <w:link w:val="840"/>
    <w:uiPriority w:val="9"/>
    <w:unhideWhenUsed/>
    <w:qFormat/>
    <w:pPr>
      <w:keepLines/>
      <w:keepNext/>
      <w:spacing w:before="320" w:after="200"/>
      <w:outlineLvl w:val="5"/>
    </w:pPr>
    <w:rPr>
      <w:rFonts w:ascii="Arial" w:hAnsi="Arial" w:eastAsia="Arial" w:cs="Arial"/>
      <w:b/>
      <w:bCs/>
      <w:sz w:val="22"/>
      <w:szCs w:val="22"/>
    </w:rPr>
  </w:style>
  <w:style w:type="paragraph" w:styleId="803">
    <w:name w:val="Heading 7"/>
    <w:basedOn w:val="796"/>
    <w:next w:val="796"/>
    <w:link w:val="841"/>
    <w:uiPriority w:val="9"/>
    <w:unhideWhenUsed/>
    <w:qFormat/>
    <w:pPr>
      <w:keepLines/>
      <w:keepNext/>
      <w:spacing w:before="320" w:after="200"/>
      <w:outlineLvl w:val="6"/>
    </w:pPr>
    <w:rPr>
      <w:rFonts w:ascii="Arial" w:hAnsi="Arial" w:eastAsia="Arial" w:cs="Arial"/>
      <w:b/>
      <w:bCs/>
      <w:i/>
      <w:iCs/>
      <w:sz w:val="22"/>
      <w:szCs w:val="22"/>
    </w:rPr>
  </w:style>
  <w:style w:type="paragraph" w:styleId="804">
    <w:name w:val="Heading 8"/>
    <w:basedOn w:val="796"/>
    <w:next w:val="796"/>
    <w:link w:val="842"/>
    <w:uiPriority w:val="9"/>
    <w:unhideWhenUsed/>
    <w:qFormat/>
    <w:pPr>
      <w:keepLines/>
      <w:keepNext/>
      <w:spacing w:before="320" w:after="200"/>
      <w:outlineLvl w:val="7"/>
    </w:pPr>
    <w:rPr>
      <w:rFonts w:ascii="Arial" w:hAnsi="Arial" w:eastAsia="Arial" w:cs="Arial"/>
      <w:i/>
      <w:iCs/>
      <w:sz w:val="22"/>
      <w:szCs w:val="22"/>
    </w:rPr>
  </w:style>
  <w:style w:type="paragraph" w:styleId="805">
    <w:name w:val="Heading 9"/>
    <w:basedOn w:val="796"/>
    <w:next w:val="796"/>
    <w:link w:val="843"/>
    <w:uiPriority w:val="9"/>
    <w:unhideWhenUsed/>
    <w:qFormat/>
    <w:pPr>
      <w:keepLines/>
      <w:keepNext/>
      <w:spacing w:before="320" w:after="200"/>
      <w:outlineLvl w:val="8"/>
    </w:pPr>
    <w:rPr>
      <w:rFonts w:ascii="Arial" w:hAnsi="Arial" w:eastAsia="Arial" w:cs="Arial"/>
      <w:i/>
      <w:iCs/>
      <w:sz w:val="21"/>
      <w:szCs w:val="21"/>
    </w:rPr>
  </w:style>
  <w:style w:type="character" w:styleId="806" w:default="1">
    <w:name w:val="Default Paragraph Font"/>
    <w:uiPriority w:val="1"/>
    <w:unhideWhenUsed/>
    <w:qFormat/>
  </w:style>
  <w:style w:type="table" w:styleId="807" w:default="1">
    <w:name w:val="Normal Table"/>
    <w:uiPriority w:val="99"/>
    <w:unhideWhenUsed/>
    <w:qFormat/>
    <w:tblPr>
      <w:tblCellMar>
        <w:left w:w="108" w:type="dxa"/>
        <w:top w:w="0" w:type="dxa"/>
        <w:right w:w="108" w:type="dxa"/>
        <w:bottom w:w="0" w:type="dxa"/>
      </w:tblCellMar>
    </w:tblPr>
  </w:style>
  <w:style w:type="paragraph" w:styleId="808" w:customStyle="1">
    <w:name w:val="正文文本11"/>
    <w:uiPriority w:val="0"/>
    <w:semiHidden/>
    <w:qFormat/>
    <w:pPr>
      <w:jc w:val="both"/>
      <w:widowControl w:val="off"/>
    </w:pPr>
    <w:rPr>
      <w:rFonts w:hint="default" w:ascii="仿宋" w:hAnsi="仿宋" w:eastAsia="仿宋" w:cs="仿宋"/>
      <w:sz w:val="32"/>
      <w:szCs w:val="32"/>
      <w:lang w:val="en-US" w:eastAsia="en-US" w:bidi="ar-SA"/>
    </w:rPr>
  </w:style>
  <w:style w:type="paragraph" w:styleId="809">
    <w:name w:val="Normal Indent"/>
    <w:basedOn w:val="796"/>
    <w:uiPriority w:val="0"/>
    <w:qFormat/>
    <w:pPr>
      <w:ind w:firstLine="420"/>
    </w:pPr>
    <w:rPr>
      <w:rFonts w:ascii="宋体"/>
      <w:color w:val="000000"/>
      <w:sz w:val="24"/>
      <w:szCs w:val="20"/>
    </w:rPr>
  </w:style>
  <w:style w:type="paragraph" w:styleId="810">
    <w:name w:val="toc 7"/>
    <w:basedOn w:val="796"/>
    <w:next w:val="796"/>
    <w:uiPriority w:val="39"/>
    <w:unhideWhenUsed/>
    <w:qFormat/>
    <w:pPr>
      <w:ind w:left="1701" w:right="0" w:firstLine="0"/>
      <w:spacing w:after="57"/>
    </w:pPr>
  </w:style>
  <w:style w:type="paragraph" w:styleId="811">
    <w:name w:val="Caption"/>
    <w:basedOn w:val="796"/>
    <w:next w:val="796"/>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812">
    <w:name w:val="Body Text"/>
    <w:basedOn w:val="796"/>
    <w:uiPriority w:val="0"/>
    <w:qFormat/>
    <w:rPr>
      <w:rFonts w:ascii="仿宋" w:hAnsi="仿宋" w:eastAsia="仿宋" w:cs="仿宋"/>
      <w:sz w:val="32"/>
      <w:szCs w:val="32"/>
      <w:lang w:eastAsia="en-US"/>
    </w:rPr>
  </w:style>
  <w:style w:type="paragraph" w:styleId="813">
    <w:name w:val="Body Text Indent"/>
    <w:basedOn w:val="796"/>
    <w:uiPriority w:val="0"/>
    <w:qFormat/>
    <w:pPr>
      <w:ind w:left="420"/>
      <w:spacing w:after="120"/>
    </w:pPr>
  </w:style>
  <w:style w:type="paragraph" w:styleId="814">
    <w:name w:val="toc 5"/>
    <w:basedOn w:val="796"/>
    <w:next w:val="796"/>
    <w:uiPriority w:val="39"/>
    <w:unhideWhenUsed/>
    <w:qFormat/>
    <w:pPr>
      <w:ind w:left="1134" w:right="0" w:firstLine="0"/>
      <w:spacing w:after="57"/>
    </w:pPr>
  </w:style>
  <w:style w:type="paragraph" w:styleId="815">
    <w:name w:val="toc 3"/>
    <w:basedOn w:val="796"/>
    <w:next w:val="796"/>
    <w:uiPriority w:val="39"/>
    <w:unhideWhenUsed/>
    <w:qFormat/>
    <w:pPr>
      <w:ind w:left="567" w:right="0" w:firstLine="0"/>
      <w:spacing w:after="57"/>
    </w:pPr>
  </w:style>
  <w:style w:type="paragraph" w:styleId="816">
    <w:name w:val="toc 8"/>
    <w:basedOn w:val="796"/>
    <w:next w:val="796"/>
    <w:uiPriority w:val="39"/>
    <w:unhideWhenUsed/>
    <w:qFormat/>
    <w:pPr>
      <w:ind w:left="1984" w:right="0" w:firstLine="0"/>
      <w:spacing w:after="57"/>
    </w:pPr>
  </w:style>
  <w:style w:type="paragraph" w:styleId="817">
    <w:name w:val="endnote text"/>
    <w:basedOn w:val="796"/>
    <w:link w:val="980"/>
    <w:uiPriority w:val="99"/>
    <w:semiHidden/>
    <w:unhideWhenUsed/>
    <w:qFormat/>
    <w:pPr>
      <w:spacing w:after="0" w:line="240" w:lineRule="auto"/>
    </w:pPr>
    <w:rPr>
      <w:sz w:val="20"/>
    </w:rPr>
  </w:style>
  <w:style w:type="paragraph" w:styleId="818">
    <w:name w:val="Footer"/>
    <w:basedOn w:val="796"/>
    <w:uiPriority w:val="99"/>
    <w:qFormat/>
    <w:pPr>
      <w:jc w:val="left"/>
      <w:tabs>
        <w:tab w:val="center" w:pos="4153" w:leader="none"/>
        <w:tab w:val="right" w:pos="8306" w:leader="none"/>
      </w:tabs>
    </w:pPr>
    <w:rPr>
      <w:sz w:val="18"/>
      <w:szCs w:val="18"/>
    </w:rPr>
  </w:style>
  <w:style w:type="paragraph" w:styleId="819">
    <w:name w:val="Header"/>
    <w:basedOn w:val="796"/>
    <w:uiPriority w:val="0"/>
    <w:qFormat/>
    <w:pPr>
      <w:jc w:val="center"/>
      <w:tabs>
        <w:tab w:val="center" w:pos="4153" w:leader="none"/>
        <w:tab w:val="right" w:pos="8306" w:leader="none"/>
      </w:tabs>
    </w:pPr>
    <w:rPr>
      <w:sz w:val="18"/>
      <w:szCs w:val="18"/>
    </w:rPr>
  </w:style>
  <w:style w:type="paragraph" w:styleId="820">
    <w:name w:val="toc 1"/>
    <w:basedOn w:val="796"/>
    <w:next w:val="796"/>
    <w:uiPriority w:val="0"/>
    <w:qFormat/>
    <w:pPr>
      <w:jc w:val="left"/>
      <w:spacing w:before="120" w:after="120"/>
    </w:pPr>
    <w:rPr>
      <w:rFonts w:cs="Calibri"/>
      <w:b/>
      <w:bCs/>
      <w:caps/>
      <w:szCs w:val="20"/>
    </w:rPr>
  </w:style>
  <w:style w:type="paragraph" w:styleId="821">
    <w:name w:val="toc 4"/>
    <w:basedOn w:val="796"/>
    <w:next w:val="796"/>
    <w:uiPriority w:val="39"/>
    <w:unhideWhenUsed/>
    <w:qFormat/>
    <w:pPr>
      <w:ind w:left="850" w:right="0" w:firstLine="0"/>
      <w:spacing w:after="57"/>
    </w:pPr>
  </w:style>
  <w:style w:type="paragraph" w:styleId="822">
    <w:name w:val="Subtitle"/>
    <w:basedOn w:val="796"/>
    <w:next w:val="796"/>
    <w:link w:val="846"/>
    <w:uiPriority w:val="11"/>
    <w:qFormat/>
    <w:pPr>
      <w:spacing w:before="200" w:after="200"/>
    </w:pPr>
    <w:rPr>
      <w:sz w:val="24"/>
      <w:szCs w:val="24"/>
    </w:rPr>
  </w:style>
  <w:style w:type="paragraph" w:styleId="823">
    <w:name w:val="footnote text"/>
    <w:basedOn w:val="796"/>
    <w:link w:val="979"/>
    <w:uiPriority w:val="99"/>
    <w:semiHidden/>
    <w:unhideWhenUsed/>
    <w:qFormat/>
    <w:pPr>
      <w:spacing w:after="40" w:line="240" w:lineRule="auto"/>
    </w:pPr>
    <w:rPr>
      <w:sz w:val="18"/>
    </w:rPr>
  </w:style>
  <w:style w:type="paragraph" w:styleId="824">
    <w:name w:val="toc 6"/>
    <w:basedOn w:val="796"/>
    <w:next w:val="796"/>
    <w:uiPriority w:val="39"/>
    <w:unhideWhenUsed/>
    <w:qFormat/>
    <w:pPr>
      <w:ind w:left="1417" w:right="0" w:firstLine="0"/>
      <w:spacing w:after="57"/>
    </w:pPr>
  </w:style>
  <w:style w:type="paragraph" w:styleId="825">
    <w:name w:val="table of figures"/>
    <w:basedOn w:val="796"/>
    <w:next w:val="796"/>
    <w:uiPriority w:val="99"/>
    <w:unhideWhenUsed/>
    <w:qFormat/>
    <w:pPr>
      <w:spacing w:after="0" w:afterAutospacing="0"/>
    </w:pPr>
  </w:style>
  <w:style w:type="paragraph" w:styleId="826">
    <w:name w:val="toc 2"/>
    <w:basedOn w:val="796"/>
    <w:next w:val="796"/>
    <w:uiPriority w:val="39"/>
    <w:unhideWhenUsed/>
    <w:qFormat/>
    <w:pPr>
      <w:ind w:left="283" w:right="0" w:firstLine="0"/>
      <w:spacing w:after="57"/>
    </w:pPr>
  </w:style>
  <w:style w:type="paragraph" w:styleId="827">
    <w:name w:val="toc 9"/>
    <w:basedOn w:val="796"/>
    <w:next w:val="796"/>
    <w:uiPriority w:val="39"/>
    <w:unhideWhenUsed/>
    <w:qFormat/>
    <w:pPr>
      <w:ind w:left="2268" w:right="0" w:firstLine="0"/>
      <w:spacing w:after="57"/>
    </w:pPr>
  </w:style>
  <w:style w:type="paragraph" w:styleId="828">
    <w:name w:val="Normal (Web)"/>
    <w:basedOn w:val="796"/>
    <w:uiPriority w:val="99"/>
    <w:qFormat/>
    <w:pPr>
      <w:jc w:val="left"/>
      <w:spacing w:before="100" w:beforeAutospacing="1" w:after="100" w:afterAutospacing="1"/>
      <w:widowControl/>
    </w:pPr>
    <w:rPr>
      <w:rFonts w:ascii="宋体" w:hAnsi="宋体" w:cs="宋体"/>
      <w:sz w:val="24"/>
      <w:szCs w:val="24"/>
    </w:rPr>
  </w:style>
  <w:style w:type="paragraph" w:styleId="829">
    <w:name w:val="Title"/>
    <w:basedOn w:val="796"/>
    <w:next w:val="796"/>
    <w:link w:val="845"/>
    <w:uiPriority w:val="10"/>
    <w:qFormat/>
    <w:pPr>
      <w:contextualSpacing/>
      <w:spacing w:before="300" w:after="200"/>
    </w:pPr>
    <w:rPr>
      <w:sz w:val="48"/>
      <w:szCs w:val="48"/>
    </w:rPr>
  </w:style>
  <w:style w:type="paragraph" w:styleId="830">
    <w:name w:val="Body Text First Indent 2"/>
    <w:basedOn w:val="813"/>
    <w:uiPriority w:val="0"/>
    <w:qFormat/>
    <w:pPr>
      <w:ind w:firstLine="420"/>
    </w:pPr>
  </w:style>
  <w:style w:type="table" w:styleId="831">
    <w:name w:val="Table Grid"/>
    <w:basedOn w:val="807"/>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2">
    <w:name w:val="endnote reference"/>
    <w:basedOn w:val="806"/>
    <w:uiPriority w:val="99"/>
    <w:semiHidden/>
    <w:unhideWhenUsed/>
    <w:qFormat/>
    <w:rPr>
      <w:vertAlign w:val="superscript"/>
    </w:rPr>
  </w:style>
  <w:style w:type="character" w:styleId="833">
    <w:name w:val="Hyperlink"/>
    <w:uiPriority w:val="99"/>
    <w:unhideWhenUsed/>
    <w:qFormat/>
    <w:rPr>
      <w:color w:val="0026e5" w:themeColor="hyperlink"/>
      <w:u w:val="single"/>
      <w14:textFill>
        <w14:solidFill>
          <w14:schemeClr w14:val="hlink"/>
        </w14:solidFill>
      </w14:textFill>
    </w:rPr>
  </w:style>
  <w:style w:type="character" w:styleId="834">
    <w:name w:val="footnote reference"/>
    <w:basedOn w:val="806"/>
    <w:uiPriority w:val="99"/>
    <w:unhideWhenUsed/>
    <w:qFormat/>
    <w:rPr>
      <w:vertAlign w:val="superscript"/>
    </w:rPr>
  </w:style>
  <w:style w:type="character" w:styleId="835" w:customStyle="1">
    <w:name w:val="Heading 1 Char"/>
    <w:basedOn w:val="806"/>
    <w:uiPriority w:val="9"/>
    <w:qFormat/>
    <w:rPr>
      <w:rFonts w:ascii="Arial" w:hAnsi="Arial" w:eastAsia="Arial" w:cs="Arial"/>
      <w:sz w:val="40"/>
      <w:szCs w:val="40"/>
    </w:rPr>
  </w:style>
  <w:style w:type="character" w:styleId="836" w:customStyle="1">
    <w:name w:val="Heading 2 Char"/>
    <w:basedOn w:val="806"/>
    <w:uiPriority w:val="9"/>
    <w:qFormat/>
    <w:rPr>
      <w:rFonts w:ascii="Arial" w:hAnsi="Arial" w:eastAsia="Arial" w:cs="Arial"/>
      <w:sz w:val="34"/>
    </w:rPr>
  </w:style>
  <w:style w:type="character" w:styleId="837" w:customStyle="1">
    <w:name w:val="Heading 3 Char"/>
    <w:basedOn w:val="806"/>
    <w:link w:val="799"/>
    <w:uiPriority w:val="9"/>
    <w:qFormat/>
    <w:rPr>
      <w:rFonts w:ascii="Arial" w:hAnsi="Arial" w:eastAsia="Arial" w:cs="Arial"/>
      <w:sz w:val="30"/>
      <w:szCs w:val="30"/>
    </w:rPr>
  </w:style>
  <w:style w:type="character" w:styleId="838" w:customStyle="1">
    <w:name w:val="Heading 4 Char"/>
    <w:basedOn w:val="806"/>
    <w:uiPriority w:val="9"/>
    <w:qFormat/>
    <w:rPr>
      <w:rFonts w:ascii="Arial" w:hAnsi="Arial" w:eastAsia="Arial" w:cs="Arial"/>
      <w:b/>
      <w:bCs/>
      <w:sz w:val="26"/>
      <w:szCs w:val="26"/>
    </w:rPr>
  </w:style>
  <w:style w:type="character" w:styleId="839" w:customStyle="1">
    <w:name w:val="Heading 5 Char"/>
    <w:basedOn w:val="806"/>
    <w:link w:val="801"/>
    <w:uiPriority w:val="9"/>
    <w:qFormat/>
    <w:rPr>
      <w:rFonts w:ascii="Arial" w:hAnsi="Arial" w:eastAsia="Arial" w:cs="Arial"/>
      <w:b/>
      <w:bCs/>
      <w:sz w:val="24"/>
      <w:szCs w:val="24"/>
    </w:rPr>
  </w:style>
  <w:style w:type="character" w:styleId="840" w:customStyle="1">
    <w:name w:val="Heading 6 Char"/>
    <w:basedOn w:val="806"/>
    <w:link w:val="802"/>
    <w:uiPriority w:val="9"/>
    <w:qFormat/>
    <w:rPr>
      <w:rFonts w:ascii="Arial" w:hAnsi="Arial" w:eastAsia="Arial" w:cs="Arial"/>
      <w:b/>
      <w:bCs/>
      <w:sz w:val="22"/>
      <w:szCs w:val="22"/>
    </w:rPr>
  </w:style>
  <w:style w:type="character" w:styleId="841" w:customStyle="1">
    <w:name w:val="Heading 7 Char"/>
    <w:basedOn w:val="806"/>
    <w:link w:val="803"/>
    <w:uiPriority w:val="9"/>
    <w:qFormat/>
    <w:rPr>
      <w:rFonts w:ascii="Arial" w:hAnsi="Arial" w:eastAsia="Arial" w:cs="Arial"/>
      <w:b/>
      <w:bCs/>
      <w:i/>
      <w:iCs/>
      <w:sz w:val="22"/>
      <w:szCs w:val="22"/>
    </w:rPr>
  </w:style>
  <w:style w:type="character" w:styleId="842" w:customStyle="1">
    <w:name w:val="Heading 8 Char"/>
    <w:basedOn w:val="806"/>
    <w:link w:val="804"/>
    <w:uiPriority w:val="9"/>
    <w:qFormat/>
    <w:rPr>
      <w:rFonts w:ascii="Arial" w:hAnsi="Arial" w:eastAsia="Arial" w:cs="Arial"/>
      <w:i/>
      <w:iCs/>
      <w:sz w:val="22"/>
      <w:szCs w:val="22"/>
    </w:rPr>
  </w:style>
  <w:style w:type="character" w:styleId="843" w:customStyle="1">
    <w:name w:val="Heading 9 Char"/>
    <w:basedOn w:val="806"/>
    <w:link w:val="805"/>
    <w:uiPriority w:val="9"/>
    <w:qFormat/>
    <w:rPr>
      <w:rFonts w:ascii="Arial" w:hAnsi="Arial" w:eastAsia="Arial" w:cs="Arial"/>
      <w:i/>
      <w:iCs/>
      <w:sz w:val="21"/>
      <w:szCs w:val="21"/>
    </w:rPr>
  </w:style>
  <w:style w:type="paragraph" w:styleId="844">
    <w:name w:val="No Spacing"/>
    <w:uiPriority w:val="1"/>
    <w:qFormat/>
    <w:pPr>
      <w:spacing w:before="0" w:after="0" w:line="240" w:lineRule="auto"/>
    </w:pPr>
    <w:rPr>
      <w:rFonts w:hint="default" w:ascii="Times New Roman" w:hAnsi="Times New Roman" w:eastAsia="宋体" w:cs="Times New Roman"/>
    </w:rPr>
  </w:style>
  <w:style w:type="character" w:styleId="845" w:customStyle="1">
    <w:name w:val="Title Char"/>
    <w:basedOn w:val="806"/>
    <w:link w:val="829"/>
    <w:uiPriority w:val="10"/>
    <w:qFormat/>
    <w:rPr>
      <w:sz w:val="48"/>
      <w:szCs w:val="48"/>
    </w:rPr>
  </w:style>
  <w:style w:type="character" w:styleId="846" w:customStyle="1">
    <w:name w:val="Subtitle Char"/>
    <w:basedOn w:val="806"/>
    <w:link w:val="822"/>
    <w:uiPriority w:val="11"/>
    <w:qFormat/>
    <w:rPr>
      <w:sz w:val="24"/>
      <w:szCs w:val="24"/>
    </w:rPr>
  </w:style>
  <w:style w:type="paragraph" w:styleId="847">
    <w:name w:val="Quote"/>
    <w:basedOn w:val="796"/>
    <w:next w:val="796"/>
    <w:link w:val="848"/>
    <w:uiPriority w:val="29"/>
    <w:qFormat/>
    <w:pPr>
      <w:ind w:left="720" w:right="720"/>
    </w:pPr>
    <w:rPr>
      <w:i/>
    </w:rPr>
  </w:style>
  <w:style w:type="character" w:styleId="848" w:customStyle="1">
    <w:name w:val="Quote Char"/>
    <w:link w:val="847"/>
    <w:uiPriority w:val="29"/>
    <w:qFormat/>
    <w:rPr>
      <w:i/>
    </w:rPr>
  </w:style>
  <w:style w:type="paragraph" w:styleId="849">
    <w:name w:val="Intense Quote"/>
    <w:basedOn w:val="796"/>
    <w:next w:val="796"/>
    <w:link w:val="85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0" w:customStyle="1">
    <w:name w:val="Intense Quote Char"/>
    <w:link w:val="849"/>
    <w:uiPriority w:val="30"/>
    <w:qFormat/>
    <w:rPr>
      <w:i/>
    </w:rPr>
  </w:style>
  <w:style w:type="character" w:styleId="851" w:customStyle="1">
    <w:name w:val="Header Char"/>
    <w:basedOn w:val="806"/>
    <w:uiPriority w:val="99"/>
    <w:qFormat/>
  </w:style>
  <w:style w:type="character" w:styleId="852" w:customStyle="1">
    <w:name w:val="Footer Char"/>
    <w:basedOn w:val="806"/>
    <w:uiPriority w:val="99"/>
    <w:qFormat/>
  </w:style>
  <w:style w:type="character" w:styleId="853" w:customStyle="1">
    <w:name w:val="Caption Char"/>
    <w:uiPriority w:val="99"/>
    <w:qFormat/>
  </w:style>
  <w:style w:type="table" w:styleId="854" w:customStyle="1">
    <w:name w:val="Table Grid Light"/>
    <w:basedOn w:val="80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5" w:customStyle="1">
    <w:name w:val="Plain Table 1"/>
    <w:basedOn w:val="80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6" w:customStyle="1">
    <w:name w:val="Plain Table 2"/>
    <w:basedOn w:val="80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7" w:customStyle="1">
    <w:name w:val="Plain Table 3"/>
    <w:basedOn w:val="80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8" w:customStyle="1">
    <w:name w:val="Plain Table 4"/>
    <w:basedOn w:val="80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9" w:customStyle="1">
    <w:name w:val="Plain Table 5"/>
    <w:basedOn w:val="80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0" w:customStyle="1">
    <w:name w:val="Grid Table 1 Light"/>
    <w:basedOn w:val="80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1"/>
    <w:basedOn w:val="807"/>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2"/>
    <w:basedOn w:val="807"/>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3"/>
    <w:basedOn w:val="807"/>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4"/>
    <w:basedOn w:val="807"/>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5"/>
    <w:basedOn w:val="807"/>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6"/>
    <w:basedOn w:val="807"/>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67" w:customStyle="1">
    <w:name w:val="Grid Table 2"/>
    <w:basedOn w:val="80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8" w:customStyle="1">
    <w:name w:val="Grid Table 2 - Accent 1"/>
    <w:basedOn w:val="807"/>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69" w:customStyle="1">
    <w:name w:val="Grid Table 2 - Accent 2"/>
    <w:basedOn w:val="807"/>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70" w:customStyle="1">
    <w:name w:val="Grid Table 2 - Accent 3"/>
    <w:basedOn w:val="807"/>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71" w:customStyle="1">
    <w:name w:val="Grid Table 2 - Accent 4"/>
    <w:basedOn w:val="807"/>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72" w:customStyle="1">
    <w:name w:val="Grid Table 2 - Accent 5"/>
    <w:basedOn w:val="807"/>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73" w:customStyle="1">
    <w:name w:val="Grid Table 2 - Accent 6"/>
    <w:basedOn w:val="807"/>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74" w:customStyle="1">
    <w:name w:val="Grid Table 3"/>
    <w:basedOn w:val="80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1"/>
    <w:basedOn w:val="807"/>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2"/>
    <w:basedOn w:val="807"/>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3"/>
    <w:basedOn w:val="807"/>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4"/>
    <w:basedOn w:val="807"/>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5"/>
    <w:basedOn w:val="807"/>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6"/>
    <w:basedOn w:val="807"/>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4"/>
    <w:basedOn w:val="80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2" w:customStyle="1">
    <w:name w:val="Grid Table 4 - Accent 1"/>
    <w:basedOn w:val="807"/>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83" w:customStyle="1">
    <w:name w:val="Grid Table 4 - Accent 2"/>
    <w:basedOn w:val="807"/>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84" w:customStyle="1">
    <w:name w:val="Grid Table 4 - Accent 3"/>
    <w:basedOn w:val="807"/>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85" w:customStyle="1">
    <w:name w:val="Grid Table 4 - Accent 4"/>
    <w:basedOn w:val="807"/>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86" w:customStyle="1">
    <w:name w:val="Grid Table 4 - Accent 5"/>
    <w:basedOn w:val="807"/>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87" w:customStyle="1">
    <w:name w:val="Grid Table 4 - Accent 6"/>
    <w:basedOn w:val="807"/>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88" w:customStyle="1">
    <w:name w:val="Grid Table 5 Dark"/>
    <w:basedOn w:val="8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9" w:customStyle="1">
    <w:name w:val="Grid Table 5 Dark- Accent 1"/>
    <w:basedOn w:val="8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90" w:customStyle="1">
    <w:name w:val="Grid Table 5 Dark - Accent 2"/>
    <w:basedOn w:val="8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91" w:customStyle="1">
    <w:name w:val="Grid Table 5 Dark - Accent 3"/>
    <w:basedOn w:val="8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92" w:customStyle="1">
    <w:name w:val="Grid Table 5 Dark- Accent 4"/>
    <w:basedOn w:val="8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93" w:customStyle="1">
    <w:name w:val="Grid Table 5 Dark - Accent 5"/>
    <w:basedOn w:val="8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94" w:customStyle="1">
    <w:name w:val="Grid Table 5 Dark - Accent 6"/>
    <w:basedOn w:val="8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95" w:customStyle="1">
    <w:name w:val="Grid Table 6 Colorful"/>
    <w:basedOn w:val="80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6" w:customStyle="1">
    <w:name w:val="Grid Table 6 Colorful - Accent 1"/>
    <w:basedOn w:val="807"/>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97" w:customStyle="1">
    <w:name w:val="Grid Table 6 Colorful - Accent 2"/>
    <w:basedOn w:val="807"/>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98" w:customStyle="1">
    <w:name w:val="Grid Table 6 Colorful - Accent 3"/>
    <w:basedOn w:val="807"/>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99" w:customStyle="1">
    <w:name w:val="Grid Table 6 Colorful - Accent 4"/>
    <w:basedOn w:val="807"/>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900" w:customStyle="1">
    <w:name w:val="Grid Table 6 Colorful - Accent 5"/>
    <w:basedOn w:val="807"/>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01" w:customStyle="1">
    <w:name w:val="Grid Table 6 Colorful - Accent 6"/>
    <w:basedOn w:val="807"/>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02" w:customStyle="1">
    <w:name w:val="Grid Table 7 Colorful"/>
    <w:basedOn w:val="80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3" w:customStyle="1">
    <w:name w:val="Grid Table 7 Colorful - Accent 1"/>
    <w:basedOn w:val="807"/>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04" w:customStyle="1">
    <w:name w:val="Grid Table 7 Colorful - Accent 2"/>
    <w:basedOn w:val="807"/>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05" w:customStyle="1">
    <w:name w:val="Grid Table 7 Colorful - Accent 3"/>
    <w:basedOn w:val="807"/>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06" w:customStyle="1">
    <w:name w:val="Grid Table 7 Colorful - Accent 4"/>
    <w:basedOn w:val="807"/>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07" w:customStyle="1">
    <w:name w:val="Grid Table 7 Colorful - Accent 5"/>
    <w:basedOn w:val="807"/>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08" w:customStyle="1">
    <w:name w:val="Grid Table 7 Colorful - Accent 6"/>
    <w:basedOn w:val="807"/>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09" w:customStyle="1">
    <w:name w:val="List Table 1 Light"/>
    <w:basedOn w:val="80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0" w:customStyle="1">
    <w:name w:val="List Table 1 Light - Accent 1"/>
    <w:basedOn w:val="807"/>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11" w:customStyle="1">
    <w:name w:val="List Table 1 Light - Accent 2"/>
    <w:basedOn w:val="807"/>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12" w:customStyle="1">
    <w:name w:val="List Table 1 Light - Accent 3"/>
    <w:basedOn w:val="807"/>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13" w:customStyle="1">
    <w:name w:val="List Table 1 Light - Accent 4"/>
    <w:basedOn w:val="807"/>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14" w:customStyle="1">
    <w:name w:val="List Table 1 Light - Accent 5"/>
    <w:basedOn w:val="807"/>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15" w:customStyle="1">
    <w:name w:val="List Table 1 Light - Accent 6"/>
    <w:basedOn w:val="807"/>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16" w:customStyle="1">
    <w:name w:val="List Table 2"/>
    <w:basedOn w:val="80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7" w:customStyle="1">
    <w:name w:val="List Table 2 - Accent 1"/>
    <w:basedOn w:val="807"/>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18" w:customStyle="1">
    <w:name w:val="List Table 2 - Accent 2"/>
    <w:basedOn w:val="807"/>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19" w:customStyle="1">
    <w:name w:val="List Table 2 - Accent 3"/>
    <w:basedOn w:val="807"/>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20" w:customStyle="1">
    <w:name w:val="List Table 2 - Accent 4"/>
    <w:basedOn w:val="807"/>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21" w:customStyle="1">
    <w:name w:val="List Table 2 - Accent 5"/>
    <w:basedOn w:val="807"/>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22" w:customStyle="1">
    <w:name w:val="List Table 2 - Accent 6"/>
    <w:basedOn w:val="807"/>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23" w:customStyle="1">
    <w:name w:val="List Table 3"/>
    <w:basedOn w:val="80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4" w:customStyle="1">
    <w:name w:val="List Table 3 - Accent 1"/>
    <w:basedOn w:val="807"/>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25" w:customStyle="1">
    <w:name w:val="List Table 3 - Accent 2"/>
    <w:basedOn w:val="807"/>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26" w:customStyle="1">
    <w:name w:val="List Table 3 - Accent 3"/>
    <w:basedOn w:val="807"/>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27" w:customStyle="1">
    <w:name w:val="List Table 3 - Accent 4"/>
    <w:basedOn w:val="807"/>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28" w:customStyle="1">
    <w:name w:val="List Table 3 - Accent 5"/>
    <w:basedOn w:val="807"/>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29" w:customStyle="1">
    <w:name w:val="List Table 3 - Accent 6"/>
    <w:basedOn w:val="807"/>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30" w:customStyle="1">
    <w:name w:val="List Table 4"/>
    <w:basedOn w:val="80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1" w:customStyle="1">
    <w:name w:val="List Table 4 - Accent 1"/>
    <w:basedOn w:val="807"/>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32" w:customStyle="1">
    <w:name w:val="List Table 4 - Accent 2"/>
    <w:basedOn w:val="807"/>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33" w:customStyle="1">
    <w:name w:val="List Table 4 - Accent 3"/>
    <w:basedOn w:val="807"/>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34" w:customStyle="1">
    <w:name w:val="List Table 4 - Accent 4"/>
    <w:basedOn w:val="807"/>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35" w:customStyle="1">
    <w:name w:val="List Table 4 - Accent 5"/>
    <w:basedOn w:val="807"/>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36" w:customStyle="1">
    <w:name w:val="List Table 4 - Accent 6"/>
    <w:basedOn w:val="807"/>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37" w:customStyle="1">
    <w:name w:val="List Table 5 Dark"/>
    <w:basedOn w:val="80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5 Dark - Accent 1"/>
    <w:basedOn w:val="807"/>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5 Dark - Accent 2"/>
    <w:basedOn w:val="807"/>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List Table 5 Dark - Accent 3"/>
    <w:basedOn w:val="807"/>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1" w:customStyle="1">
    <w:name w:val="List Table 5 Dark - Accent 4"/>
    <w:basedOn w:val="807"/>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2" w:customStyle="1">
    <w:name w:val="List Table 5 Dark - Accent 5"/>
    <w:basedOn w:val="807"/>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3" w:customStyle="1">
    <w:name w:val="List Table 5 Dark - Accent 6"/>
    <w:basedOn w:val="807"/>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4" w:customStyle="1">
    <w:name w:val="List Table 6 Colorful"/>
    <w:basedOn w:val="80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5" w:customStyle="1">
    <w:name w:val="List Table 6 Colorful - Accent 1"/>
    <w:basedOn w:val="807"/>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46" w:customStyle="1">
    <w:name w:val="List Table 6 Colorful - Accent 2"/>
    <w:basedOn w:val="807"/>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47" w:customStyle="1">
    <w:name w:val="List Table 6 Colorful - Accent 3"/>
    <w:basedOn w:val="807"/>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48" w:customStyle="1">
    <w:name w:val="List Table 6 Colorful - Accent 4"/>
    <w:basedOn w:val="807"/>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49" w:customStyle="1">
    <w:name w:val="List Table 6 Colorful - Accent 5"/>
    <w:basedOn w:val="807"/>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50" w:customStyle="1">
    <w:name w:val="List Table 6 Colorful - Accent 6"/>
    <w:basedOn w:val="807"/>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51" w:customStyle="1">
    <w:name w:val="List Table 7 Colorful"/>
    <w:basedOn w:val="80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2" w:customStyle="1">
    <w:name w:val="List Table 7 Colorful - Accent 1"/>
    <w:basedOn w:val="807"/>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53" w:customStyle="1">
    <w:name w:val="List Table 7 Colorful - Accent 2"/>
    <w:basedOn w:val="807"/>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54" w:customStyle="1">
    <w:name w:val="List Table 7 Colorful - Accent 3"/>
    <w:basedOn w:val="807"/>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55" w:customStyle="1">
    <w:name w:val="List Table 7 Colorful - Accent 4"/>
    <w:basedOn w:val="807"/>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56" w:customStyle="1">
    <w:name w:val="List Table 7 Colorful - Accent 5"/>
    <w:basedOn w:val="807"/>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57" w:customStyle="1">
    <w:name w:val="List Table 7 Colorful - Accent 6"/>
    <w:basedOn w:val="807"/>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58" w:customStyle="1">
    <w:name w:val="Lined - Accent"/>
    <w:basedOn w:val="8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9" w:customStyle="1">
    <w:name w:val="Lined - Accent 1"/>
    <w:basedOn w:val="8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60" w:customStyle="1">
    <w:name w:val="Lined - Accent 2"/>
    <w:basedOn w:val="8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61" w:customStyle="1">
    <w:name w:val="Lined - Accent 3"/>
    <w:basedOn w:val="8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62" w:customStyle="1">
    <w:name w:val="Lined - Accent 4"/>
    <w:basedOn w:val="8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63" w:customStyle="1">
    <w:name w:val="Lined - Accent 5"/>
    <w:basedOn w:val="8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64" w:customStyle="1">
    <w:name w:val="Lined - Accent 6"/>
    <w:basedOn w:val="8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65" w:customStyle="1">
    <w:name w:val="Bordered &amp; Lined - Accent"/>
    <w:basedOn w:val="80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6" w:customStyle="1">
    <w:name w:val="Bordered &amp; Lined - Accent 1"/>
    <w:basedOn w:val="807"/>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67" w:customStyle="1">
    <w:name w:val="Bordered &amp; Lined - Accent 2"/>
    <w:basedOn w:val="807"/>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68" w:customStyle="1">
    <w:name w:val="Bordered &amp; Lined - Accent 3"/>
    <w:basedOn w:val="807"/>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69" w:customStyle="1">
    <w:name w:val="Bordered &amp; Lined - Accent 4"/>
    <w:basedOn w:val="807"/>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70" w:customStyle="1">
    <w:name w:val="Bordered &amp; Lined - Accent 5"/>
    <w:basedOn w:val="807"/>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71" w:customStyle="1">
    <w:name w:val="Bordered &amp; Lined - Accent 6"/>
    <w:basedOn w:val="807"/>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72" w:customStyle="1">
    <w:name w:val="Bordered"/>
    <w:basedOn w:val="80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3" w:customStyle="1">
    <w:name w:val="Bordered - Accent 1"/>
    <w:basedOn w:val="807"/>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74" w:customStyle="1">
    <w:name w:val="Bordered - Accent 2"/>
    <w:basedOn w:val="807"/>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75" w:customStyle="1">
    <w:name w:val="Bordered - Accent 3"/>
    <w:basedOn w:val="807"/>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76" w:customStyle="1">
    <w:name w:val="Bordered - Accent 4"/>
    <w:basedOn w:val="807"/>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77" w:customStyle="1">
    <w:name w:val="Bordered - Accent 5"/>
    <w:basedOn w:val="807"/>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78" w:customStyle="1">
    <w:name w:val="Bordered - Accent 6"/>
    <w:basedOn w:val="807"/>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79" w:customStyle="1">
    <w:name w:val="Footnote Text Char"/>
    <w:link w:val="823"/>
    <w:uiPriority w:val="99"/>
    <w:qFormat/>
    <w:rPr>
      <w:sz w:val="18"/>
    </w:rPr>
  </w:style>
  <w:style w:type="character" w:styleId="980" w:customStyle="1">
    <w:name w:val="Endnote Text Char"/>
    <w:link w:val="817"/>
    <w:uiPriority w:val="99"/>
    <w:qFormat/>
    <w:rPr>
      <w:sz w:val="20"/>
    </w:rPr>
  </w:style>
  <w:style w:type="paragraph" w:styleId="981" w:customStyle="1">
    <w:name w:val="TOC Heading"/>
    <w:uiPriority w:val="39"/>
    <w:unhideWhenUsed/>
    <w:qFormat/>
    <w:rPr>
      <w:rFonts w:hint="default" w:ascii="Times New Roman" w:hAnsi="Times New Roman" w:eastAsia="宋体" w:cs="Times New Roman"/>
    </w:rPr>
  </w:style>
  <w:style w:type="paragraph" w:styleId="982" w:customStyle="1">
    <w:name w:val="Normal_0_1"/>
    <w:next w:val="983"/>
    <w:uiPriority w:val="0"/>
    <w:qFormat/>
    <w:rPr>
      <w:rFonts w:hint="default" w:ascii="黑体" w:hAnsi="黑体" w:eastAsia="黑体" w:cs="黑体"/>
      <w:b/>
      <w:sz w:val="32"/>
      <w:szCs w:val="24"/>
      <w:lang w:val="en-US" w:eastAsia="zh-CN" w:bidi="ar-SA"/>
    </w:rPr>
  </w:style>
  <w:style w:type="paragraph" w:styleId="983" w:customStyle="1">
    <w:name w:val="Body Text First Indent_0"/>
    <w:basedOn w:val="984"/>
    <w:uiPriority w:val="99"/>
    <w:unhideWhenUsed/>
    <w:qFormat/>
    <w:pPr>
      <w:ind w:firstLine="420"/>
      <w:spacing w:after="120"/>
    </w:pPr>
  </w:style>
  <w:style w:type="paragraph" w:styleId="984" w:customStyle="1">
    <w:name w:val="正文3"/>
    <w:next w:val="985"/>
    <w:uiPriority w:val="0"/>
    <w:qFormat/>
    <w:rPr>
      <w:rFonts w:hint="default" w:ascii="Times New Roman" w:hAnsi="Times New Roman" w:eastAsia="Times New Roman" w:cs="Times New Roman"/>
      <w:sz w:val="24"/>
      <w:szCs w:val="24"/>
      <w:lang w:val="en-US" w:eastAsia="zh-CN" w:bidi="ar-SA"/>
    </w:rPr>
  </w:style>
  <w:style w:type="paragraph" w:styleId="985" w:customStyle="1">
    <w:name w:val="正文首行缩进3"/>
    <w:basedOn w:val="986"/>
    <w:uiPriority w:val="99"/>
    <w:unhideWhenUsed/>
    <w:qFormat/>
    <w:pPr>
      <w:ind w:firstLine="420"/>
      <w:spacing w:after="120"/>
    </w:pPr>
    <w:rPr>
      <w:sz w:val="20"/>
    </w:rPr>
  </w:style>
  <w:style w:type="paragraph" w:styleId="986" w:customStyle="1">
    <w:name w:val="正文1"/>
    <w:next w:val="987"/>
    <w:uiPriority w:val="0"/>
    <w:qFormat/>
    <w:rPr>
      <w:rFonts w:hint="default" w:ascii="Times New Roman" w:hAnsi="Times New Roman" w:eastAsia="Times New Roman" w:cs="Times New Roman"/>
      <w:sz w:val="24"/>
      <w:szCs w:val="24"/>
      <w:lang w:val="en-US" w:eastAsia="zh-CN" w:bidi="ar-SA"/>
    </w:rPr>
  </w:style>
  <w:style w:type="paragraph" w:styleId="987" w:customStyle="1">
    <w:name w:val="Body Text First Indent1"/>
    <w:basedOn w:val="988"/>
    <w:uiPriority w:val="99"/>
    <w:unhideWhenUsed/>
    <w:qFormat/>
    <w:pPr>
      <w:ind w:firstLine="420"/>
    </w:pPr>
  </w:style>
  <w:style w:type="paragraph" w:styleId="988" w:customStyle="1">
    <w:name w:val="Body Text1"/>
    <w:basedOn w:val="989"/>
    <w:uiPriority w:val="99"/>
    <w:unhideWhenUsed/>
    <w:qFormat/>
    <w:pPr>
      <w:spacing w:after="120"/>
    </w:pPr>
  </w:style>
  <w:style w:type="paragraph" w:styleId="989" w:customStyle="1">
    <w:name w:val="正文2"/>
    <w:next w:val="987"/>
    <w:uiPriority w:val="0"/>
    <w:qFormat/>
    <w:pPr>
      <w:jc w:val="both"/>
      <w:widowControl w:val="off"/>
    </w:pPr>
    <w:rPr>
      <w:rFonts w:hint="default" w:ascii="Times New Roman" w:hAnsi="Times New Roman" w:eastAsia="宋体" w:cs="Times New Roman"/>
      <w:szCs w:val="21"/>
      <w:lang w:val="en-US" w:eastAsia="zh-CN" w:bidi="ar-SA"/>
    </w:rPr>
  </w:style>
  <w:style w:type="paragraph" w:styleId="990" w:customStyle="1">
    <w:name w:val="List Paragraph_0"/>
    <w:basedOn w:val="991"/>
    <w:uiPriority w:val="0"/>
    <w:qFormat/>
    <w:pPr>
      <w:ind w:firstLine="420"/>
    </w:pPr>
  </w:style>
  <w:style w:type="paragraph" w:styleId="991" w:customStyle="1">
    <w:name w:val="正文_2"/>
    <w:next w:val="992"/>
    <w:uiPriority w:val="0"/>
    <w:qFormat/>
    <w:pPr>
      <w:jc w:val="both"/>
      <w:widowControl w:val="off"/>
    </w:pPr>
    <w:rPr>
      <w:rFonts w:hint="default" w:ascii="Calibri" w:hAnsi="Calibri" w:eastAsia="宋体" w:cs="Times New Roman"/>
      <w:sz w:val="21"/>
      <w:szCs w:val="22"/>
      <w:lang w:val="en-US" w:eastAsia="zh-CN" w:bidi="ar-SA"/>
    </w:rPr>
  </w:style>
  <w:style w:type="paragraph" w:styleId="992" w:customStyle="1">
    <w:name w:val="段_0"/>
    <w:next w:val="991"/>
    <w:uiPriority w:val="99"/>
    <w:qFormat/>
    <w:pPr>
      <w:ind w:firstLine="200"/>
      <w:jc w:val="both"/>
    </w:pPr>
    <w:rPr>
      <w:rFonts w:hint="default" w:ascii="宋体" w:hAnsi="Times New Roman" w:eastAsia="宋体" w:cs="Times New Roman"/>
      <w:sz w:val="21"/>
      <w:lang w:val="en-US" w:eastAsia="zh-CN" w:bidi="ar-SA"/>
    </w:rPr>
  </w:style>
  <w:style w:type="paragraph" w:styleId="993" w:customStyle="1">
    <w:name w:val="正文文本缩进_0"/>
    <w:basedOn w:val="991"/>
    <w:uiPriority w:val="0"/>
    <w:qFormat/>
    <w:pPr>
      <w:ind w:firstLine="225"/>
    </w:pPr>
    <w:rPr>
      <w:rFonts w:ascii="仿宋_GB2312" w:eastAsia="仿宋_GB2312"/>
      <w:sz w:val="32"/>
    </w:rPr>
  </w:style>
  <w:style w:type="paragraph" w:styleId="994"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995" w:customStyle="1">
    <w:name w:val="Normal_4_0"/>
    <w:uiPriority w:val="0"/>
    <w:qFormat/>
    <w:rPr>
      <w:rFonts w:hint="default" w:ascii="黑体" w:hAnsi="黑体" w:eastAsia="黑体" w:cs="黑体"/>
      <w:b/>
      <w:sz w:val="32"/>
      <w:szCs w:val="24"/>
      <w:lang w:val="en-US" w:eastAsia="zh-CN" w:bidi="ar-SA"/>
    </w:rPr>
  </w:style>
  <w:style w:type="paragraph" w:styleId="996"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997" w:customStyle="1">
    <w:name w:val="Char"/>
    <w:basedOn w:val="796"/>
    <w:uiPriority w:val="0"/>
    <w:qFormat/>
    <w:pPr>
      <w:ind w:firstLine="200"/>
      <w:tabs>
        <w:tab w:val="left" w:pos="360" w:leader="none"/>
      </w:tabs>
    </w:pPr>
    <w:rPr>
      <w:sz w:val="28"/>
      <w:szCs w:val="30"/>
    </w:rPr>
  </w:style>
  <w:style w:type="paragraph" w:styleId="998"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999" w:customStyle="1">
    <w:name w:val="Normal_7_0"/>
    <w:uiPriority w:val="0"/>
    <w:qFormat/>
    <w:rPr>
      <w:rFonts w:hint="default" w:ascii="黑体" w:hAnsi="黑体" w:eastAsia="黑体" w:cs="黑体"/>
      <w:b/>
      <w:sz w:val="32"/>
      <w:szCs w:val="24"/>
      <w:lang w:val="en-US" w:eastAsia="zh-CN" w:bidi="ar-SA"/>
    </w:rPr>
  </w:style>
  <w:style w:type="paragraph" w:styleId="1000" w:customStyle="1">
    <w:name w:val="Normal_8_0"/>
    <w:uiPriority w:val="0"/>
    <w:qFormat/>
    <w:rPr>
      <w:rFonts w:hint="default" w:ascii="Times New Roman" w:hAnsi="Times New Roman" w:eastAsia="Times New Roman" w:cs="Times New Roman"/>
      <w:sz w:val="24"/>
      <w:szCs w:val="24"/>
      <w:lang w:val="en-US" w:eastAsia="zh-CN" w:bidi="ar-SA"/>
    </w:rPr>
  </w:style>
  <w:style w:type="character" w:styleId="1001" w:customStyle="1">
    <w:name w:val="custom-tag-placeholder-class"/>
    <w:uiPriority w:val="0"/>
    <w:qFormat/>
  </w:style>
  <w:style w:type="paragraph" w:styleId="1002" w:customStyle="1">
    <w:name w:val="Normal_10_0"/>
    <w:uiPriority w:val="0"/>
    <w:qFormat/>
    <w:rPr>
      <w:rFonts w:hint="default" w:ascii="黑体" w:hAnsi="黑体" w:eastAsia="黑体" w:cs="黑体"/>
      <w:b/>
      <w:sz w:val="32"/>
      <w:szCs w:val="24"/>
      <w:lang w:val="en-US" w:eastAsia="zh-CN" w:bidi="ar-SA"/>
    </w:rPr>
  </w:style>
  <w:style w:type="paragraph" w:styleId="1003"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004"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005" w:customStyle="1">
    <w:name w:val="正文首行缩进 2_1"/>
    <w:basedOn w:val="1006"/>
    <w:next w:val="1008"/>
    <w:uiPriority w:val="0"/>
    <w:qFormat/>
    <w:pPr>
      <w:ind w:left="200" w:firstLine="200"/>
      <w:spacing w:after="120"/>
    </w:pPr>
    <w:rPr>
      <w:rFonts w:ascii="Times New Roman"/>
      <w:szCs w:val="24"/>
    </w:rPr>
  </w:style>
  <w:style w:type="paragraph" w:styleId="1006" w:customStyle="1">
    <w:name w:val="正文文本缩进_1"/>
    <w:basedOn w:val="1007"/>
    <w:next w:val="1005"/>
    <w:uiPriority w:val="0"/>
    <w:qFormat/>
    <w:pPr>
      <w:ind w:firstLine="225"/>
    </w:pPr>
    <w:rPr>
      <w:rFonts w:ascii="仿宋_GB2312" w:eastAsia="仿宋_GB2312"/>
      <w:sz w:val="32"/>
    </w:rPr>
  </w:style>
  <w:style w:type="paragraph" w:styleId="1007" w:customStyle="1">
    <w:name w:val="正文_18"/>
    <w:next w:val="1006"/>
    <w:uiPriority w:val="0"/>
    <w:qFormat/>
    <w:pPr>
      <w:jc w:val="both"/>
      <w:widowControl w:val="off"/>
    </w:pPr>
    <w:rPr>
      <w:rFonts w:hint="default" w:ascii="Calibri" w:hAnsi="Calibri" w:eastAsia="宋体" w:cs="Times New Roman"/>
      <w:sz w:val="21"/>
      <w:szCs w:val="22"/>
      <w:lang w:val="en-US" w:eastAsia="zh-CN" w:bidi="ar-SA"/>
    </w:rPr>
  </w:style>
  <w:style w:type="paragraph" w:styleId="1008" w:customStyle="1">
    <w:name w:val="xl53_0"/>
    <w:next w:val="1004"/>
    <w:uiPriority w:val="0"/>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hint="default" w:ascii="宋体" w:hAnsi="宋体" w:eastAsia="宋体" w:cs="Times New Roman"/>
      <w:b/>
      <w:bCs/>
      <w:lang w:val="en-US" w:eastAsia="zh-CN" w:bidi="ar-SA"/>
    </w:rPr>
  </w:style>
  <w:style w:type="paragraph" w:styleId="1009" w:customStyle="1">
    <w:name w:val="Normal_18_0"/>
    <w:uiPriority w:val="0"/>
    <w:qFormat/>
    <w:rPr>
      <w:rFonts w:hint="default" w:ascii="黑体" w:hAnsi="黑体" w:eastAsia="黑体" w:cs="黑体"/>
      <w:b/>
      <w:sz w:val="32"/>
      <w:szCs w:val="24"/>
      <w:lang w:val="en-US" w:eastAsia="zh-CN" w:bidi="ar-SA"/>
    </w:rPr>
  </w:style>
  <w:style w:type="paragraph" w:styleId="1010"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011"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012"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013"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014" w:customStyle="1">
    <w:name w:val="列出段落_2"/>
    <w:basedOn w:val="1011"/>
    <w:uiPriority w:val="34"/>
    <w:qFormat/>
    <w:pPr>
      <w:ind w:firstLine="420"/>
    </w:pPr>
  </w:style>
  <w:style w:type="paragraph" w:styleId="1015" w:customStyle="1">
    <w:name w:val="正文_12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6" w:customStyle="1">
    <w:name w:val="普通(网站)11"/>
    <w:basedOn w:val="796"/>
    <w:uiPriority w:val="99"/>
    <w:qFormat/>
    <w:rPr>
      <w:sz w:val="24"/>
    </w:rPr>
  </w:style>
  <w:style w:type="paragraph" w:styleId="1017"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18"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9"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020" w:customStyle="1">
    <w:name w:val="Normal_13_0"/>
    <w:uiPriority w:val="0"/>
    <w:qFormat/>
    <w:rPr>
      <w:rFonts w:hint="default" w:ascii="黑体" w:hAnsi="黑体" w:eastAsia="黑体" w:cs="黑体"/>
      <w:b/>
      <w:sz w:val="32"/>
      <w:szCs w:val="24"/>
      <w:lang w:val="en-US" w:eastAsia="zh-CN" w:bidi="ar-SA"/>
    </w:rPr>
  </w:style>
  <w:style w:type="character" w:styleId="1021" w:customStyle="1">
    <w:name w:val="font31"/>
    <w:basedOn w:val="806"/>
    <w:uiPriority w:val="0"/>
    <w:qFormat/>
    <w:rPr>
      <w:rFonts w:hint="eastAsia" w:ascii="宋体" w:hAnsi="宋体" w:eastAsia="宋体" w:cs="宋体"/>
      <w:color w:val="000000"/>
      <w:sz w:val="22"/>
      <w:szCs w:val="22"/>
      <w:u w:val="none"/>
    </w:rPr>
  </w:style>
  <w:style w:type="paragraph" w:styleId="1022">
    <w:name w:val="List Paragraph"/>
    <w:basedOn w:val="796"/>
    <w:link w:val="1023"/>
    <w:uiPriority w:val="34"/>
    <w:qFormat/>
    <w:pPr>
      <w:ind w:firstLine="420"/>
    </w:pPr>
  </w:style>
  <w:style w:type="character" w:styleId="1023" w:customStyle="1">
    <w:name w:val="列表段落 字符"/>
    <w:link w:val="1022"/>
    <w:uiPriority w:val="34"/>
    <w:qFormat/>
    <w:rPr>
      <w:szCs w:val="21"/>
    </w:rPr>
  </w:style>
  <w:style w:type="table" w:styleId="1024" w:customStyle="1">
    <w:name w:val="Table Normal1"/>
    <w:uiPriority w:val="0"/>
    <w:qFormat/>
    <w:tblPr>
      <w:tblCellMar>
        <w:left w:w="0" w:type="dxa"/>
        <w:top w:w="0" w:type="dxa"/>
        <w:right w:w="0" w:type="dxa"/>
        <w:bottom w:w="0" w:type="dxa"/>
      </w:tblCellMar>
    </w:tblPr>
  </w:style>
  <w:style w:type="table" w:styleId="1025" w:customStyle="1">
    <w:name w:val="网格型1"/>
    <w:uiPriority w:val="0"/>
    <w:qFormat/>
    <w:pPr>
      <w:jc w:val="both"/>
      <w:widowControl w:val="off"/>
    </w:pPr>
    <w:tblPr/>
  </w:style>
  <w:style w:type="table" w:styleId="1026" w:customStyle="1">
    <w:name w:val="普通表格1"/>
    <w:uiPriority w:val="99"/>
    <w:unhideWhenUsed/>
    <w:qFormat/>
    <w:tblPr/>
  </w:style>
  <w:style w:type="paragraph" w:styleId="1027" w:customStyle="1">
    <w:name w:val="标题 211"/>
    <w:next w:val="1028"/>
    <w:uiPriority w:val="0"/>
    <w:qFormat/>
    <w:pPr>
      <w:jc w:val="both"/>
      <w:keepLines/>
      <w:keepNext/>
      <w:spacing w:before="260" w:after="260" w:line="413" w:lineRule="auto"/>
      <w:widowControl w:val="off"/>
      <w:outlineLvl w:val="1"/>
    </w:pPr>
    <w:rPr>
      <w:rFonts w:hint="default" w:ascii="Arial" w:hAnsi="Arial" w:eastAsia="黑体" w:cs="Times New Roman"/>
      <w:b/>
      <w:sz w:val="32"/>
      <w:szCs w:val="20"/>
      <w:lang w:val="en-US" w:eastAsia="zh-CN" w:bidi="ar-SA"/>
    </w:rPr>
  </w:style>
  <w:style w:type="paragraph" w:styleId="1028" w:customStyle="1">
    <w:name w:val="正文缩进11"/>
    <w:uiPriority w:val="0"/>
    <w:qFormat/>
    <w:pPr>
      <w:ind w:firstLine="420"/>
      <w:jc w:val="both"/>
      <w:widowControl w:val="off"/>
    </w:pPr>
    <w:rPr>
      <w:rFonts w:hint="default" w:ascii="宋体" w:hAnsi="Calibri" w:eastAsia="宋体" w:cs="Times New Roman"/>
      <w:color w:val="000000"/>
      <w:sz w:val="24"/>
      <w:szCs w:val="20"/>
      <w:lang w:val="en-US" w:eastAsia="zh-CN" w:bidi="ar-SA"/>
    </w:rPr>
  </w:style>
  <w:style w:type="paragraph" w:styleId="1029" w:customStyle="1">
    <w:name w:val="普通(网站)111"/>
    <w:uiPriority w:val="99"/>
    <w:qFormat/>
    <w:pPr>
      <w:jc w:val="left"/>
      <w:spacing w:before="100" w:beforeAutospacing="1" w:after="100" w:afterAutospacing="1"/>
      <w:widowControl/>
    </w:pPr>
    <w:rPr>
      <w:rFonts w:hint="default" w:ascii="宋体" w:hAnsi="宋体" w:eastAsia="宋体" w:cs="宋体"/>
      <w:sz w:val="24"/>
      <w:szCs w:val="24"/>
      <w:lang w:val="en-US" w:eastAsia="zh-CN" w:bidi="ar-SA"/>
    </w:rPr>
  </w:style>
  <w:style w:type="paragraph" w:styleId="1030" w:customStyle="1">
    <w:name w:val="页脚11"/>
    <w:uiPriority w:val="99"/>
    <w:qFormat/>
    <w:pPr>
      <w:jc w:val="left"/>
      <w:widowControl w:val="off"/>
      <w:tabs>
        <w:tab w:val="center" w:pos="4153" w:leader="none"/>
        <w:tab w:val="right" w:pos="8306" w:leader="none"/>
      </w:tabs>
    </w:pPr>
    <w:rPr>
      <w:rFonts w:hint="default" w:ascii="Calibri" w:hAnsi="Calibri" w:eastAsia="宋体" w:cs="Times New Roman"/>
      <w:sz w:val="18"/>
      <w:szCs w:val="18"/>
      <w:lang w:val="en-US" w:eastAsia="zh-CN" w:bidi="ar-SA"/>
    </w:rPr>
  </w:style>
  <w:style w:type="paragraph" w:styleId="1031" w:customStyle="1">
    <w:name w:val="正文_10_0"/>
    <w:uiPriority w:val="0"/>
    <w:qFormat/>
    <w:pPr>
      <w:jc w:val="both"/>
      <w:widowControl w:val="off"/>
    </w:pPr>
    <w:rPr>
      <w:rFonts w:ascii="Times New Roman" w:hAnsi="Times New Roman" w:eastAsia="宋体" w:cs="Times New Roman"/>
      <w:sz w:val="21"/>
      <w:szCs w:val="24"/>
      <w:lang w:val="en-US" w:eastAsia="zh-CN" w:bidi="ar-SA"/>
    </w:rPr>
  </w:style>
  <w:style w:type="character" w:styleId="1032" w:customStyle="1">
    <w:name w:val="font11"/>
    <w:basedOn w:val="806"/>
    <w:uiPriority w:val="0"/>
    <w:qFormat/>
    <w:rPr>
      <w:rFonts w:hint="eastAsia" w:ascii="宋体" w:hAnsi="宋体" w:eastAsia="宋体" w:cs="宋体"/>
      <w:color w:val="000000"/>
      <w:sz w:val="22"/>
      <w:szCs w:val="22"/>
      <w:u w:val="none"/>
    </w:rPr>
  </w:style>
  <w:style w:type="table" w:styleId="1033" w:customStyle="1">
    <w:name w:val="Table Normal"/>
    <w:uiPriority w:val="0"/>
    <w:qFormat/>
    <w:rPr>
      <w:lang w:val="en-US" w:eastAsia="zh-CN" w:bidi="ar-SA"/>
    </w:rPr>
    <w:tblPr/>
  </w:style>
  <w:style w:type="character" w:styleId="1034" w:customStyle="1">
    <w:name w:val="font21"/>
    <w:basedOn w:val="806"/>
    <w:uiPriority w:val="0"/>
    <w:qFormat/>
    <w:rPr>
      <w:rFonts w:hint="eastAsia" w:ascii="方正仿宋_GBK" w:hAnsi="方正仿宋_GBK" w:eastAsia="方正仿宋_GBK" w:cs="方正仿宋_GBK"/>
      <w:color w:val="993300"/>
      <w:sz w:val="32"/>
      <w:szCs w:val="32"/>
      <w:u w:val="none"/>
    </w:rPr>
  </w:style>
  <w:style w:type="numbering" w:styleId="10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c382317a-1dd2-485d-b7aa-4b1d13b67647</errorID>
      <errorWord>〔2022〕002号</errorWord>
      <group>L1_Knowledge</group>
      <groupName>知识性问题</groupName>
      <ability>L2_Knowledge</ability>
      <abilityName>其他知识</abilityName>
      <candidateList>
        <item>〔2022〕2号</item>
      </candidateList>
      <explain>发文字号格式错误。</explain>
      <paraID> FB75745</paraID>
      <start>8</start>
      <end>16</end>
      <status>modified</status>
      <modifiedWord>〔2022〕2号</modifiedWord>
      <trackRevisions>false</trackRevisions>
    </reviewItem>
    <reviewItem>
      <errorID>6e76c6e2-5cc3-4670-85e0-60953bec5874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20FA24CA</paraID>
      <start>0</start>
      <end>2</end>
      <status>unmodified</status>
      <modifiedWord/>
      <trackRevisions>false</trackRevisions>
    </reviewItem>
    <reviewItem>
      <errorID>9a9dc32c-7d5c-4bc0-9ad3-5ff431a28732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64757337</paraID>
      <start>0</start>
      <end>2</end>
      <status>unmodified</status>
      <modifiedWord/>
      <trackRevisions>false</trackRevisions>
    </reviewItem>
    <reviewItem>
      <errorID>2cdb2cd8-70d4-4ffe-a97f-0d529e307992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B873529</paraID>
      <start>0</start>
      <end>2</end>
      <status>unmodified</status>
      <modifiedWord/>
      <trackRevisions>false</trackRevisions>
    </reviewItem>
    <reviewItem>
      <errorID>bbe521e8-93ae-4754-8bfc-af1e5bc7724f</errorID>
      <errorWord>法律、法规</errorWord>
      <group>L1_Word</group>
      <groupName>字词问题</groupName>
      <ability>L2_Typo</ability>
      <abilityName>字词错误</abilityName>
      <candidateList>
        <item>法律法规</item>
      </candidateList>
      <explain/>
      <paraID>65B86E0D</paraID>
      <start>24</start>
      <end>29</end>
      <status>unmodified</status>
      <modifiedWord/>
      <trackRevisions>false</trackRevisions>
    </reviewItem>
    <reviewItem>
      <errorID>d136ab85-38ec-4d23-a45b-c58128b9e418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2603150</paraID>
      <start>0</start>
      <end>2</end>
      <status>unmodified</status>
      <modifiedWord/>
      <trackRevisions>false</trackRevisions>
    </reviewItem>
    <reviewItem>
      <errorID>e981ad5b-3e9a-46bc-a12c-bee812ad4936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6221478E</paraID>
      <start>0</start>
      <end>2</end>
      <status>unmodified</status>
      <modifiedWord/>
      <trackRevisions>false</trackRevisions>
    </reviewItem>
    <reviewItem>
      <errorID>33c94e9e-11f5-4b57-bee7-7c3c08d8b6bb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4F6A91D2</paraID>
      <start>0</start>
      <end>2</end>
      <status>unmodified</status>
      <modifiedWord/>
      <trackRevisions>false</trackRevisions>
    </reviewItem>
    <reviewItem>
      <errorID>4ef23d64-120a-4773-8e50-21edcbd4144c</errorID>
      <errorWord>（</errorWord>
      <group>L1_Word</group>
      <groupName>字词问题</groupName>
      <ability>L2_Typo</ability>
      <abilityName>字词错误</abilityName>
      <candidateList>
        <item>（在</item>
      </candidateList>
      <explain/>
      <paraID>4BB59E2E</paraID>
      <start>119</start>
      <end>120</end>
      <status>unmodified</status>
      <modifiedWord/>
      <trackRevisions>false</trackRevisions>
    </reviewItem>
    <reviewItem>
      <errorID>a37386f2-9873-4707-82ad-e103ca1f48ac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570CED39</paraID>
      <start>0</start>
      <end>2</end>
      <status>unmodified</status>
      <modifiedWord/>
      <trackRevisions>false</trackRevisions>
    </reviewItem>
    <reviewItem>
      <errorID>6393cfff-8246-4e0a-bcad-deb937a738b4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2AB00258</paraID>
      <start>0</start>
      <end>2</end>
      <status>unmodified</status>
      <modifiedWord/>
      <trackRevisions>false</trackRevisions>
    </reviewItem>
    <reviewItem>
      <errorID>1365fee8-be44-4938-b3d7-ce3d2da67b46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7CAFC802</paraID>
      <start>0</start>
      <end>2</end>
      <status>unmodified</status>
      <modifiedWord/>
      <trackRevisions>false</trackRevisions>
    </reviewItem>
    <reviewItem>
      <errorID>f45b13cb-a883-4842-8422-b30492e671b8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7E270145</paraID>
      <start>0</start>
      <end>3</end>
      <status>unmodified</status>
      <modifiedWord/>
      <trackRevisions>false</trackRevisions>
    </reviewItem>
    <reviewItem>
      <errorID>d57c82b5-f909-4a75-8756-9143339ecdd0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427DB091</paraID>
      <start>0</start>
      <end>3</end>
      <status>unmodified</status>
      <modifiedWord/>
      <trackRevisions>false</trackRevisions>
    </reviewItem>
    <reviewItem>
      <errorID>22cbb435-cdaf-424c-8856-58903cab1fb3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3B10CD35</paraID>
      <start>0</start>
      <end>3</end>
      <status>unmodified</status>
      <modifiedWord/>
      <trackRevisions>false</trackRevisions>
    </reviewItem>
    <reviewItem>
      <errorID>99cc063d-1891-4e69-8089-aed985f6ff93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6155109D</paraID>
      <start>0</start>
      <end>3</end>
      <status>unmodified</status>
      <modifiedWord/>
      <trackRevisions>false</trackRevisions>
    </reviewItem>
    <reviewItem>
      <errorID>fd4787d7-59d0-4e80-a926-91b7c341c59e</errorID>
      <errorWord>间</errorWord>
      <group>L1_Word</group>
      <groupName>字词问题</groupName>
      <ability>L2_Typo</ability>
      <abilityName>字词错误</abilityName>
      <candidateList>
        <item>间之</item>
      </candidateList>
      <explain/>
      <paraID>29304C5E</paraID>
      <start>21</start>
      <end>22</end>
      <status>unmodified</status>
      <modifiedWord/>
      <trackRevisions>false</trackRevisions>
    </reviewItem>
    <reviewItem>
      <errorID>35a23d76-6ee6-4fab-bc4a-5c2c20183a25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5EDF0DAB</paraID>
      <start>0</start>
      <end>3</end>
      <status>unmodified</status>
      <modifiedWord/>
      <trackRevisions>false</trackRevisions>
    </reviewItem>
    <reviewItem>
      <errorID>b7b72724-f929-487e-8d00-0b1f038e88d2</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42183A17</paraID>
      <start>0</start>
      <end>3</end>
      <status>unmodified</status>
      <modifiedWord/>
      <trackRevisions>false</trackRevisions>
    </reviewItem>
    <reviewItem>
      <errorID>c5be5855-b9cb-437d-9581-a24ccdb45e3a</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4E35F873</paraID>
      <start>0</start>
      <end>3</end>
      <status>unmodified</status>
      <modifiedWord/>
      <trackRevisions>false</trackRevisions>
    </reviewItem>
    <reviewItem>
      <errorID>8560492e-b61f-4501-bcf8-512f0d3d43af</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6AD6F37F</paraID>
      <start>0</start>
      <end>3</end>
      <status>unmodified</status>
      <modifiedWord/>
      <trackRevisions>false</trackRevisions>
    </reviewItem>
    <reviewItem>
      <errorID>d56ad999-72c3-46e4-9e8d-7df108a99888</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2910684C</paraID>
      <start>0</start>
      <end>3</end>
      <status>unmodified</status>
      <modifiedWord/>
      <trackRevisions>false</trackRevisions>
    </reviewItem>
    <reviewItem>
      <errorID>a5b52380-25ce-4ed8-9916-d9b0cead6e36</errorID>
      <errorWord>(</errorWord>
      <group>L1_Format</group>
      <groupName>格式问题</groupName>
      <ability>L2_HalfPunc</ability>
      <abilityName>全半角检查</abilityName>
      <candidateList>
        <item>（</item>
      </candidateList>
      <explain>文本全半角错误。</explain>
      <paraID>437548DE</paraID>
      <start>114</start>
      <end>115</end>
      <status>unmodified</status>
      <modifiedWord/>
      <trackRevisions>false</trackRevisions>
    </reviewItem>
    <reviewItem>
      <errorID>a2397d8b-93bb-4461-b10b-6ca726debf42</errorID>
      <errorWord>(2026)2号</errorWord>
      <group>L1_Knowledge</group>
      <groupName>知识性问题</groupName>
      <ability>L2_Knowledge</ability>
      <abilityName>其他知识</abilityName>
      <candidateList>
        <item>〔2026〕2号</item>
      </candidateList>
      <explain>发文字号格式错误。</explain>
      <paraID>437548DE</paraID>
      <start>117</start>
      <end>125</end>
      <status>modified</status>
      <modifiedWord>〔2026〕2号</modifiedWord>
      <trackRevisions>false</trackRevisions>
    </reviewItem>
    <reviewItem>
      <errorID>dee981d2-1ea5-4b37-a496-c41745aa7b79</errorID>
      <errorWord>)</errorWord>
      <group>L1_Format</group>
      <groupName>格式问题</groupName>
      <ability>L2_HalfPunc</ability>
      <abilityName>全半角检查</abilityName>
      <candidateList>
        <item>）</item>
      </candidateList>
      <explain>文本全半角错误。</explain>
      <paraID>437548DE</paraID>
      <start>125</start>
      <end>126</end>
      <status>unmodified</status>
      <modifiedWord/>
      <trackRevisions>false</trackRevisions>
    </reviewItem>
    <reviewItem>
      <errorID>9ecb3f0a-6c21-465b-9c06-53fe1e8ff469</errorID>
      <errorWord>法律、法规</errorWord>
      <group>L1_Word</group>
      <groupName>字词问题</groupName>
      <ability>L2_Typo</ability>
      <abilityName>字词错误</abilityName>
      <candidateList>
        <item>法律法规</item>
      </candidateList>
      <explain/>
      <paraID>1BC45FF3</paraID>
      <start>7</start>
      <end>12</end>
      <status>unmodified</status>
      <modifiedWord/>
      <trackRevisions>false</trackRevisions>
    </reviewItem>
    <reviewItem>
      <errorID>137de31c-0ea0-4900-98a2-992c763223e5</errorID>
      <errorWord>属</errorWord>
      <group>L1_Word</group>
      <groupName>字词问题</groupName>
      <ability>L2_Typo</ability>
      <abilityName>字词错误</abilityName>
      <candidateList>
        <item>属于</item>
      </candidateList>
      <explain/>
      <paraID>1BC45FF3</paraID>
      <start>21</start>
      <end>23</end>
      <status>modified</status>
      <modifiedWord>属于</modifiedWord>
      <trackRevisions>false</trackRevisions>
    </reviewItem>
    <reviewItem>
      <errorID>77c38875-6473-4dbf-a7d0-571dfe485932</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6F682400</paraID>
      <start>0</start>
      <end>3</end>
      <status>unmodified</status>
      <modifiedWord/>
      <trackRevisions>false</trackRevisions>
    </reviewItem>
    <reviewItem>
      <errorID>bb6c7e28-e899-4a06-91c3-6532d1159031</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75940A</paraID>
      <start>0</start>
      <end>3</end>
      <status>unmodified</status>
      <modifiedWord/>
      <trackRevisions>false</trackRevisions>
    </reviewItem>
    <reviewItem>
      <errorID>2053deae-3a86-482f-b16f-aec46b2c43a6</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1E7A9638</paraID>
      <start>0</start>
      <end>3</end>
      <status>unmodified</status>
      <modifiedWord/>
      <trackRevisions>false</trackRevisions>
    </reviewItem>
    <reviewItem>
      <errorID>9bd7e64a-fb02-4c94-aa23-f28e94592b81</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530E4743</paraID>
      <start>0</start>
      <end>3</end>
      <status>unmodified</status>
      <modifiedWord/>
      <trackRevisions>false</trackRevisions>
    </reviewItem>
    <reviewItem>
      <errorID>4ccc0f64-f62e-480a-8d04-97aa5ae70c50</errorID>
      <errorWord>法律、法规</errorWord>
      <group>L1_Word</group>
      <groupName>字词问题</groupName>
      <ability>L2_Typo</ability>
      <abilityName>字词错误</abilityName>
      <candidateList>
        <item>法律法规</item>
      </candidateList>
      <explain/>
      <paraID>79D4B96E</paraID>
      <start>4</start>
      <end>9</end>
      <status>unmodified</status>
      <modifiedWord/>
      <trackRevisions>false</trackRevisions>
    </reviewItem>
    <reviewItem>
      <errorID>de5e8ded-2b87-4b15-b69a-4f9239fee916</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5078FC08</paraID>
      <start>0</start>
      <end>3</end>
      <status>unmodified</status>
      <modifiedWord/>
      <trackRevisions>false</trackRevisions>
    </reviewItem>
    <reviewItem>
      <errorID>1573ce2f-359a-43e7-a93f-b5c30055d487</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30B30635</paraID>
      <start>0</start>
      <end>3</end>
      <status>unmodified</status>
      <modifiedWord/>
      <trackRevisions>false</trackRevisions>
    </reviewItem>
    <reviewItem>
      <errorID>79d37f5b-ed6b-437e-b352-030190f69769</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4F0C4978</paraID>
      <start>0</start>
      <end>3</end>
      <status>unmodified</status>
      <modifiedWord/>
      <trackRevisions>false</trackRevisions>
    </reviewItem>
    <reviewItem>
      <errorID>83f6c4a2-f006-4a8a-b07b-fceb6641237e</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657C9BD6</paraID>
      <start>0</start>
      <end>3</end>
      <status>unmodified</status>
      <modifiedWord/>
      <trackRevisions>false</trackRevisions>
    </reviewItem>
    <reviewItem>
      <errorID>7bb65d6d-58ae-4c56-b174-1c8eee25427e</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46D45E13</paraID>
      <start>0</start>
      <end>3</end>
      <status>unmodified</status>
      <modifiedWord/>
      <trackRevisions>false</trackRevisions>
    </reviewItem>
    <reviewItem>
      <errorID>35616928-2967-465e-a63c-fa6fd07e4e20</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4930B398</paraID>
      <start>0</start>
      <end>3</end>
      <status>unmodified</status>
      <modifiedWord/>
      <trackRevisions>false</trackRevisions>
    </reviewItem>
    <reviewItem>
      <errorID>0f2126c6-3ea6-4520-a076-bcdf9c25bb12</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672A440C</paraID>
      <start>0</start>
      <end>3</end>
      <status>unmodified</status>
      <modifiedWord/>
      <trackRevisions>false</trackRevisions>
    </reviewItem>
    <reviewItem>
      <errorID>daa7a048-3df9-4569-947a-f3e403c1fe31</errorID>
      <errorWord>，</errorWord>
      <group>L1_Word</group>
      <groupName>字词问题</groupName>
      <ability>L2_Typo</ability>
      <abilityName>字词错误</abilityName>
      <candidateList>
        <item>，以</item>
      </candidateList>
      <explain/>
      <paraID>745F71E0</paraID>
      <start>60</start>
      <end>61</end>
      <status>unmodified</status>
      <modifiedWord/>
      <trackRevisions>false</trackRevisions>
    </reviewItem>
    <reviewItem>
      <errorID>f760516f-b60c-413f-ae8a-a2a72fdd6b8f</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70138515</paraID>
      <start>0</start>
      <end>3</end>
      <status>unmodified</status>
      <modifiedWord/>
      <trackRevisions>false</trackRevisions>
    </reviewItem>
    <reviewItem>
      <errorID>ccf28f9c-0fff-4b25-a5b7-d7aef570935a</errorID>
      <errorWord>;</errorWord>
      <group>L1_Format</group>
      <groupName>格式问题</groupName>
      <ability>L2_HalfPunc</ability>
      <abilityName>全半角检查</abilityName>
      <candidateList>
        <item>；</item>
      </candidateList>
      <explain>文本全半角错误。</explain>
      <paraID>1D2A27F4</paraID>
      <start>71</start>
      <end>72</end>
      <status>unmodified</status>
      <modifiedWord/>
      <trackRevisions>false</trackRevisions>
    </reviewItem>
    <reviewItem>
      <errorID>31400576-096b-4ffe-b1e6-e5580c9c9d80</errorID>
      <errorWord>、以及</errorWord>
      <group>L1_Punc</group>
      <groupName>标点问题</groupName>
      <ability>L2_Punc</ability>
      <abilityName>标点符号检查</abilityName>
      <candidateList>
        <item>，以及</item>
      </candidateList>
      <explain>连接词前后不宜使用顿号，建议使用逗号。</explain>
      <paraID>5807722D</paraID>
      <start>66</start>
      <end>69</end>
      <status>modified</status>
      <modifiedWord>，以及</modifiedWord>
      <trackRevisions>false</trackRevisions>
    </reviewItem>
    <reviewItem>
      <errorID>3b00a49c-c135-4d5a-929e-807d74216a1a</errorID>
      <errorWord>于</errorWord>
      <group>L1_Word</group>
      <groupName>字词问题</groupName>
      <ability>L2_Typo</ability>
      <abilityName>字词错误</abilityName>
      <candidateList>
        <item>与</item>
      </candidateList>
      <explain>（舆）yù参与：～会。</explain>
      <paraID>58FD263A</paraID>
      <start>8</start>
      <end>9</end>
      <status>modified</status>
      <modifiedWord>与</modifiedWord>
      <trackRevisions>false</trackRevisions>
    </reviewItem>
    <reviewItem>
      <errorID>572e9025-e822-4a38-9d70-09d1b7b1c3ef</errorID>
      <errorWord>后</errorWord>
      <group>L1_Word</group>
      <groupName>字词问题</groupName>
      <ability>L2_Typo</ability>
      <abilityName>字词错误</abilityName>
      <candidateList>
        <item>后支</item>
      </candidateList>
      <explain/>
      <paraID>58FD263A</paraID>
      <start>175</start>
      <end>177</end>
      <status>modified</status>
      <modifiedWord>后支</modifiedWord>
      <trackRevisions>false</trackRevisions>
    </reviewItem>
    <reviewItem>
      <errorID>4925b02f-3346-49f7-bced-04a3bab8a55c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50CECC39</paraID>
      <start>1</start>
      <end>3</end>
      <status>unmodified</status>
      <modifiedWord/>
      <trackRevisions>false</trackRevisions>
    </reviewItem>
    <reviewItem>
      <errorID>8f7a15ca-a400-42c0-a79b-ae1fb4cd4b1e</errorID>
      <errorWord>[2012]</errorWord>
      <group>L1_Punc</group>
      <groupName>标点问题</groupName>
      <ability>L2_Punc</ability>
      <abilityName>标点符号检查</abilityName>
      <candidateList>
        <item>〔2012〕</item>
      </candidateList>
      <explain/>
      <paraID>5FACA3CA</paraID>
      <start>30</start>
      <end>36</end>
      <status>modified</status>
      <modifiedWord>〔2012〕</modifiedWord>
      <trackRevisions>false</trackRevisions>
    </reviewItem>
    <reviewItem>
      <errorID>0d9dc06a-0fbe-4809-b6f0-365957db2f0f</errorID>
      <errorWord>3.20</errorWord>
      <group>L1_Political</group>
      <groupName>政治性问题</groupName>
      <ability>L2_Unpolitical</ability>
      <abilityName>政治敏感错误</abilityName>
      <candidateList>
        <item>3·20</item>
      </candidateList>
      <explain/>
      <paraID>5A7E2D80</paraID>
      <start>13</start>
      <end>17</end>
      <status>unmodified</status>
      <modifiedWord/>
      <trackRevisions>false</trackRevisions>
    </reviewItem>
    <reviewItem>
      <errorID>8e4f3d42-e544-477f-842d-21508381235e</errorID>
      <errorWord>3.20</errorWord>
      <group>L1_Political</group>
      <groupName>政治性问题</groupName>
      <ability>L2_Unpolitical</ability>
      <abilityName>政治敏感错误</abilityName>
      <candidateList>
        <item>3·20</item>
      </candidateList>
      <explain/>
      <paraID>3C76CA33</paraID>
      <start>22</start>
      <end>26</end>
      <status>unmodified</status>
      <modifiedWord/>
      <trackRevisions>false</trackRevisions>
    </reviewItem>
    <reviewItem>
      <errorID>046295d1-f64f-4a0c-b2e9-03b126c58311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7D0BE2C1</paraID>
      <start>29</start>
      <end>32</end>
      <status>unmodified</status>
      <modifiedWord/>
      <trackRevisions>false</trackRevisions>
    </reviewItem>
    <reviewItem>
      <errorID>d24c389f-3d32-4b3d-8013-850c80c38660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7D0BE2C1</paraID>
      <start>47</start>
      <end>50</end>
      <status>unmodified</status>
      <modifiedWord/>
      <trackRevisions>false</trackRevisions>
    </reviewItem>
    <reviewItem>
      <errorID>b7a68ae4-4734-4bcd-b86a-77b95a953a37</errorID>
      <errorWord>[2015]</errorWord>
      <group>L1_Punc</group>
      <groupName>标点问题</groupName>
      <ability>L2_Punc</ability>
      <abilityName>标点符号检查</abilityName>
      <candidateList>
        <item>〔2015〕</item>
      </candidateList>
      <explain/>
      <paraID> C5B7B27</paraID>
      <start>39</start>
      <end>45</end>
      <status>modified</status>
      <modifiedWord>〔2015〕</modifiedWord>
      <trackRevisions>false</trackRevisions>
    </reviewItem>
    <reviewItem>
      <errorID>dbd8b604-49fd-4899-badc-5bd3d6cb72c6</errorID>
      <errorWord>（</errorWord>
      <group>L1_Format</group>
      <groupName>格式问题</groupName>
      <ability>L2_HalfPunc</ability>
      <abilityName>全半角检查</abilityName>
      <candidateList>
        <item>(</item>
      </candidateList>
      <explain>文本全半角错误。</explain>
      <paraID>1D5CD791</paraID>
      <start>0</start>
      <end>1</end>
      <status>unmodified</status>
      <modifiedWord/>
      <trackRevisions>false</trackRevisions>
    </reviewItem>
    <reviewItem>
      <errorID>ea4efe84-65e1-4a2e-96e0-f7bf3c27646b</errorID>
      <errorWord>）；</errorWord>
      <group>L1_Format</group>
      <groupName>格式问题</groupName>
      <ability>L2_HalfPunc</ability>
      <abilityName>全半角检查</abilityName>
      <candidateList>
        <item>);</item>
      </candidateList>
      <explain>文本全半角错误。</explain>
      <paraID>1D5CD791</paraID>
      <start>15</start>
      <end>17</end>
      <status>unmodified</status>
      <modifiedWord/>
      <trackRevisions>false</trackRevisions>
    </reviewItem>
    <reviewItem>
      <errorID>1d6773cc-a46d-4bcc-9261-5854759632e0</errorID>
      <errorWord>（</errorWord>
      <group>L1_Format</group>
      <groupName>格式问题</groupName>
      <ability>L2_HalfPunc</ability>
      <abilityName>全半角检查</abilityName>
      <candidateList>
        <item>(</item>
      </candidateList>
      <explain>文本全半角错误。</explain>
      <paraID>4713E17B</paraID>
      <start>0</start>
      <end>1</end>
      <status>unmodified</status>
      <modifiedWord/>
      <trackRevisions>false</trackRevisions>
    </reviewItem>
    <reviewItem>
      <errorID>2c0c5e21-969c-4fce-bc15-f39475c724e3</errorID>
      <errorWord>）；</errorWord>
      <group>L1_Format</group>
      <groupName>格式问题</groupName>
      <ability>L2_HalfPunc</ability>
      <abilityName>全半角检查</abilityName>
      <candidateList>
        <item>);</item>
      </candidateList>
      <explain>文本全半角错误。</explain>
      <paraID>4713E17B</paraID>
      <start>17</start>
      <end>19</end>
      <status>unmodified</status>
      <modifiedWord/>
      <trackRevisions>false</trackRevisions>
    </reviewItem>
    <reviewItem>
      <errorID>78417895-4a27-43cd-8b84-c1f8846a9222</errorID>
      <errorWord>）；</errorWord>
      <group>L1_Format</group>
      <groupName>格式问题</groupName>
      <ability>L2_HalfPunc</ability>
      <abilityName>全半角检查</abilityName>
      <candidateList>
        <item>);</item>
      </candidateList>
      <explain>文本全半角错误。</explain>
      <paraID>  A4E37F</paraID>
      <start>11</start>
      <end>13</end>
      <status>unmodified</status>
      <modifiedWord/>
      <trackRevisions>false</trackRevisions>
    </reviewItem>
    <reviewItem>
      <errorID>18043c8a-db50-4126-ad78-c1f51004cf17</errorID>
      <errorWord>）；</errorWord>
      <group>L1_Format</group>
      <groupName>格式问题</groupName>
      <ability>L2_HalfPunc</ability>
      <abilityName>全半角检查</abilityName>
      <candidateList>
        <item>);</item>
      </candidateList>
      <explain>文本全半角错误。</explain>
      <paraID>76B0E735</paraID>
      <start>11</start>
      <end>13</end>
      <status>unmodified</status>
      <modifiedWord/>
      <trackRevisions>false</trackRevisions>
    </reviewItem>
    <reviewItem>
      <errorID>279145c8-aff7-42ff-8b03-799da27834ac</errorID>
      <errorWord>）；</errorWord>
      <group>L1_Format</group>
      <groupName>格式问题</groupName>
      <ability>L2_HalfPunc</ability>
      <abilityName>全半角检查</abilityName>
      <candidateList>
        <item>);</item>
      </candidateList>
      <explain>文本全半角错误。</explain>
      <paraID>4E0B6F87</paraID>
      <start>12</start>
      <end>14</end>
      <status>unmodified</status>
      <modifiedWord/>
      <trackRevisions>false</trackRevisions>
    </reviewItem>
    <reviewItem>
      <errorID>ef9152aa-69a1-4663-8a40-25430cd098aa</errorID>
      <errorWord>48)</errorWord>
      <group>L1_Format</group>
      <groupName>格式问题</groupName>
      <ability>L2_Ordinal</ability>
      <abilityName>序号格式</abilityName>
      <candidateList>
        <item>48）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483E5DBF</paraID>
      <start>0</start>
      <end>3</end>
      <status>unmodified</status>
      <modifiedWord/>
      <trackRevisions>false</trackRevisions>
    </reviewItem>
    <reviewItem>
      <errorID>4ae5908e-500a-45d2-97e6-53a7e04ae02b</errorID>
      <errorWord>55)</errorWord>
      <group>L1_Format</group>
      <groupName>格式问题</groupName>
      <ability>L2_Ordinal</ability>
      <abilityName>序号格式</abilityName>
      <candidateList>
        <item>55）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EB4E80A</paraID>
      <start>0</start>
      <end>3</end>
      <status>unmodified</status>
      <modifiedWord/>
      <trackRevisions>false</trackRevisions>
    </reviewItem>
    <reviewItem>
      <errorID>1924c670-e97e-40e8-ac03-a4b77eb12396</errorID>
      <errorWord>56)</errorWord>
      <group>L1_Format</group>
      <groupName>格式问题</groupName>
      <ability>L2_Ordinal</ability>
      <abilityName>序号格式</abilityName>
      <candidateList>
        <item>56）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1AF3AC47</paraID>
      <start>0</start>
      <end>3</end>
      <status>unmodified</status>
      <modifiedWord/>
      <trackRevisions>false</trackRevisions>
    </reviewItem>
    <reviewItem>
      <errorID>4399a87f-8ca2-4f01-9a84-c2a17c414aa2</errorID>
      <errorWord>57)</errorWord>
      <group>L1_Format</group>
      <groupName>格式问题</groupName>
      <ability>L2_Ordinal</ability>
      <abilityName>序号格式</abilityName>
      <candidateList>
        <item>57）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1E35A0C3</paraID>
      <start>0</start>
      <end>3</end>
      <status>unmodified</status>
      <modifiedWord/>
      <trackRevisions>false</trackRevisions>
    </reviewItem>
    <reviewItem>
      <errorID>f48ccfab-4310-4120-99fd-88eb8480ea2d</errorID>
      <errorWord>58)</errorWord>
      <group>L1_Format</group>
      <groupName>格式问题</groupName>
      <ability>L2_Ordinal</ability>
      <abilityName>序号格式</abilityName>
      <candidateList>
        <item>58）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25A88302</paraID>
      <start>0</start>
      <end>3</end>
      <status>unmodified</status>
      <modifiedWord/>
      <trackRevisions>false</trackRevisions>
    </reviewItem>
    <reviewItem>
      <errorID>7721cc6f-f033-4f9c-b9ed-8fc86fc1e328</errorID>
      <errorWord>59)</errorWord>
      <group>L1_Format</group>
      <groupName>格式问题</groupName>
      <ability>L2_Ordinal</ability>
      <abilityName>序号格式</abilityName>
      <candidateList>
        <item>59）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41E4E28D</paraID>
      <start>0</start>
      <end>3</end>
      <status>unmodified</status>
      <modifiedWord/>
      <trackRevisions>false</trackRevisions>
    </reviewItem>
    <reviewItem>
      <errorID>dc8a4a5d-a273-414f-ac4c-e1c5ef2fc6b3</errorID>
      <errorWord>60)</errorWord>
      <group>L1_Format</group>
      <groupName>格式问题</groupName>
      <ability>L2_Ordinal</ability>
      <abilityName>序号格式</abilityName>
      <candidateList>
        <item>60）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46F71A87</paraID>
      <start>0</start>
      <end>3</end>
      <status>unmodified</status>
      <modifiedWord/>
      <trackRevisions>false</trackRevisions>
    </reviewItem>
    <reviewItem>
      <errorID>a95e53ce-867d-461b-9b07-71e53486b774</errorID>
      <errorWord>62)</errorWord>
      <group>L1_Format</group>
      <groupName>格式问题</groupName>
      <ability>L2_Ordinal</ability>
      <abilityName>序号格式</abilityName>
      <candidateList>
        <item>62）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63D33943</paraID>
      <start>0</start>
      <end>3</end>
      <status>unmodified</status>
      <modifiedWord/>
      <trackRevisions>false</trackRevisions>
    </reviewItem>
    <reviewItem>
      <errorID>85b9e94b-e88c-4231-8002-76a5010e12f7</errorID>
      <errorWord>63)</errorWord>
      <group>L1_Format</group>
      <groupName>格式问题</groupName>
      <ability>L2_Ordinal</ability>
      <abilityName>序号格式</abilityName>
      <candidateList>
        <item>63）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7A20C192</paraID>
      <start>0</start>
      <end>3</end>
      <status>unmodified</status>
      <modifiedWord/>
      <trackRevisions>false</trackRevisions>
    </reviewItem>
    <reviewItem>
      <errorID>dd12c343-1aa0-444d-b7a5-c821534bdf63</errorID>
      <errorWord>64)</errorWord>
      <group>L1_Format</group>
      <groupName>格式问题</groupName>
      <ability>L2_Ordinal</ability>
      <abilityName>序号格式</abilityName>
      <candidateList>
        <item>64）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4E79D3AC</paraID>
      <start>0</start>
      <end>3</end>
      <status>unmodified</status>
      <modifiedWord/>
      <trackRevisions>false</trackRevisions>
    </reviewItem>
    <reviewItem>
      <errorID>503c273b-75db-4007-a19d-391e0d8899e1</errorID>
      <errorWord>65)</errorWord>
      <group>L1_Format</group>
      <groupName>格式问题</groupName>
      <ability>L2_Ordinal</ability>
      <abilityName>序号格式</abilityName>
      <candidateList>
        <item>65）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1267D07C</paraID>
      <start>0</start>
      <end>3</end>
      <status>unmodified</status>
      <modifiedWord/>
      <trackRevisions>false</trackRevisions>
    </reviewItem>
    <reviewItem>
      <errorID>99ca964b-e90b-477b-bcb1-7c93ed1df118</errorID>
      <errorWord>(</errorWord>
      <group>L1_Format</group>
      <groupName>格式问题</groupName>
      <ability>L2_HalfPunc</ability>
      <abilityName>全半角检查</abilityName>
      <candidateList>
        <item>（</item>
      </candidateList>
      <explain>文本全半角错误。</explain>
      <paraID>577C0A5F</paraID>
      <start>36</start>
      <end>37</end>
      <status>unmodified</status>
      <modifiedWord/>
      <trackRevisions>false</trackRevisions>
    </reviewItem>
    <reviewItem>
      <errorID>d14d3912-d352-4bb1-acc5-99127f84dd08</errorID>
      <errorWord>)</errorWord>
      <group>L1_Format</group>
      <groupName>格式问题</groupName>
      <ability>L2_HalfPunc</ability>
      <abilityName>全半角检查</abilityName>
      <candidateList>
        <item>）</item>
      </candidateList>
      <explain>文本全半角错误。</explain>
      <paraID>577C0A5F</paraID>
      <start>44</start>
      <end>45</end>
      <status>unmodified</status>
      <modifiedWord/>
      <trackRevisions>false</trackRevisions>
    </reviewItem>
    <reviewItem>
      <errorID>1b663f8c-73fd-434e-b29f-7360ff7b1345</errorID>
      <errorWord>以上和</errorWord>
      <group>L1_Word</group>
      <groupName>字词问题</groupName>
      <ability>L2_Typo</ability>
      <abilityName>字词错误</abilityName>
      <candidateList>
        <item>以上</item>
      </candidateList>
      <explain/>
      <paraID>577C0A5F</paraID>
      <start>64</start>
      <end>66</end>
      <status>modified</status>
      <modifiedWord>以上</modifiedWord>
      <trackRevisions>false</trackRevisions>
    </reviewItem>
    <reviewItem>
      <errorID>28d62854-559f-46ea-bf80-adaf8ed235d1</errorID>
      <errorWord>其它</errorWord>
      <group>L1_Word</group>
      <groupName>字词问题</groupName>
      <ability>L2_Alias</ability>
      <abilityName>也作/曾用词</abilityName>
      <candidateList>
        <item>其他</item>
      </candidateList>
      <explain>词汇[其它]为不规范表述或旧称，其规范书面表述为[其他]。</explain>
      <paraID>25FD24EF</paraID>
      <start>2</start>
      <end>4</end>
      <status>modified</status>
      <modifiedWord>其他</modifiedWord>
      <trackRevisions>false</trackRevisions>
    </reviewItem>
    <reviewItem>
      <errorID>ad8a6018-fcd6-490e-acf2-0e0ec90033bd</errorID>
      <errorWord>"</errorWord>
      <group>L1_Format</group>
      <groupName>格式问题</groupName>
      <ability>L2_HalfPunc</ability>
      <abilityName>全半角检查</abilityName>
      <candidateList/>
      <explain>文本全半角错误。</explain>
      <paraID>637DA561</paraID>
      <start>44</start>
      <end>45</end>
      <status>unmodified</status>
      <modifiedWord/>
      <trackRevisions>false</trackRevisions>
    </reviewItem>
    <reviewItem>
      <errorID>9dbc512a-cba9-44b8-a849-a4d05e80eaee</errorID>
      <errorWord>"</errorWord>
      <group>L1_Format</group>
      <groupName>格式问题</groupName>
      <ability>L2_HalfPunc</ability>
      <abilityName>全半角检查</abilityName>
      <candidateList/>
      <explain>文本全半角错误。</explain>
      <paraID>637DA561</paraID>
      <start>56</start>
      <end>57</end>
      <status>unmodified</status>
      <modifiedWord/>
      <trackRevisions>false</trackRevisions>
    </reviewItem>
    <reviewItem>
      <errorID>c35e4459-30f0-4d0f-9267-e2a81f1599d3</errorID>
      <errorWord>,</errorWord>
      <group>L1_Format</group>
      <groupName>格式问题</groupName>
      <ability>L2_HalfPunc</ability>
      <abilityName>全半角检查</abilityName>
      <candidateList>
        <item>，</item>
      </candidateList>
      <explain>文本全半角错误。</explain>
      <paraID>637DA561</paraID>
      <start>80</start>
      <end>81</end>
      <status>unmodified</status>
      <modifiedWord/>
      <trackRevisions>false</trackRevisions>
    </reviewItem>
    <reviewItem>
      <errorID>d19a1dc0-22fe-4e1f-b838-6cad1701e59d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648A3920</paraID>
      <start>0</start>
      <end>2</end>
      <status>unmodified</status>
      <modifiedWord/>
      <trackRevisions>false</trackRevisions>
    </reviewItem>
    <reviewItem>
      <errorID>9dc6e10b-e679-45ba-ab89-f595c1dbb0d0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4383D376</paraID>
      <start>0</start>
      <end>2</end>
      <status>unmodified</status>
      <modifiedWord/>
      <trackRevisions>false</trackRevisions>
    </reviewItem>
    <reviewItem>
      <errorID>03ac089e-9a90-4e29-b4fc-72310f36fdf1</errorID>
      <errorWord>,</errorWord>
      <group>L1_Format</group>
      <groupName>格式问题</groupName>
      <ability>L2_HalfPunc</ability>
      <abilityName>全半角检查</abilityName>
      <candidateList>
        <item>，</item>
      </candidateList>
      <explain>文本全半角错误。</explain>
      <paraID>4383D376</paraID>
      <start>17</start>
      <end>18</end>
      <status>unmodified</status>
      <modifiedWord/>
      <trackRevisions>false</trackRevisions>
    </reviewItem>
    <reviewItem>
      <errorID>104c682d-9cf2-4494-a827-d93471b01f61</errorID>
      <errorWord>,</errorWord>
      <group>L1_Format</group>
      <groupName>格式问题</groupName>
      <ability>L2_HalfPunc</ability>
      <abilityName>全半角检查</abilityName>
      <candidateList>
        <item>，</item>
      </candidateList>
      <explain>文本全半角错误。</explain>
      <paraID>4383D376</paraID>
      <start>29</start>
      <end>30</end>
      <status>unmodified</status>
      <modifiedWord/>
      <trackRevisions>false</trackRevisions>
    </reviewItem>
    <reviewItem>
      <errorID>49798975-e7c3-4813-ba0a-f5ba15b553be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260507D4</paraID>
      <start>0</start>
      <end>2</end>
      <status>unmodified</status>
      <modifiedWord/>
      <trackRevisions>false</trackRevisions>
    </reviewItem>
    <reviewItem>
      <errorID>141ba77b-53b8-41d8-ae96-f317f346a7dc</errorID>
      <errorWord>,</errorWord>
      <group>L1_Format</group>
      <groupName>格式问题</groupName>
      <ability>L2_HalfPunc</ability>
      <abilityName>全半角检查</abilityName>
      <candidateList>
        <item>，</item>
      </candidateList>
      <explain>文本全半角错误。</explain>
      <paraID>260507D4</paraID>
      <start>18</start>
      <end>19</end>
      <status>unmodified</status>
      <modifiedWord/>
      <trackRevisions>false</trackRevisions>
    </reviewItem>
    <reviewItem>
      <errorID>b148267d-b932-4bab-a919-8493c6c572b3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2C54FAF3</paraID>
      <start>0</start>
      <end>2</end>
      <status>unmodified</status>
      <modifiedWord/>
      <trackRevisions>false</trackRevisions>
    </reviewItem>
    <reviewItem>
      <errorID>192fa074-825c-411c-8eb9-dd800d036ff1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1099279D</paraID>
      <start>0</start>
      <end>2</end>
      <status>unmodified</status>
      <modifiedWord/>
      <trackRevisions>false</trackRevisions>
    </reviewItem>
    <reviewItem>
      <errorID>b3cc0a10-49a9-4279-ba0d-54d70db0a0e8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A9D4B4F</paraID>
      <start>0</start>
      <end>2</end>
      <status>unmodified</status>
      <modifiedWord/>
      <trackRevisions>false</trackRevisions>
    </reviewItem>
    <reviewItem>
      <errorID>613c7bbd-f05c-4b4d-ae30-4ec56426c256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7DEC8B0D</paraID>
      <start>0</start>
      <end>2</end>
      <status>unmodified</status>
      <modifiedWord/>
      <trackRevisions>false</trackRevisions>
    </reviewItem>
    <reviewItem>
      <errorID>5ac5aac0-60b0-481c-9351-1d93e0e093ab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534FF43</paraID>
      <start>0</start>
      <end>3</end>
      <status>unmodified</status>
      <modifiedWord/>
      <trackRevisions>false</trackRevisions>
    </reviewItem>
    <reviewItem>
      <errorID>b3d76816-6b32-4d7b-92c7-ce02f16396d0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82E99DB</paraID>
      <start>0</start>
      <end>2</end>
      <status>unmodified</status>
      <modifiedWord/>
      <trackRevisions>false</trackRevisions>
    </reviewItem>
    <reviewItem>
      <errorID>16ed26b5-e8e8-426e-a1be-62a329664fa3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63EAE1A2</paraID>
      <start>0</start>
      <end>2</end>
      <status>unmodified</status>
      <modifiedWord/>
      <trackRevisions>false</trackRevisions>
    </reviewItem>
    <reviewItem>
      <errorID>69de68ea-a137-40eb-9a7f-c155c77ce273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4538C423</paraID>
      <start>0</start>
      <end>2</end>
      <status>unmodified</status>
      <modifiedWord/>
      <trackRevisions>false</trackRevisions>
    </reviewItem>
    <reviewItem>
      <errorID>4578bed4-2979-43a3-8c52-27cafdcfe4dd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2D7B9D75</paraID>
      <start>0</start>
      <end>2</end>
      <status>unmodified</status>
      <modifiedWord/>
      <trackRevisions>false</trackRevisions>
    </reviewItem>
    <reviewItem>
      <errorID>5c7f97e1-871f-431f-8816-3ba3a34ee643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75E98232</paraID>
      <start>0</start>
      <end>2</end>
      <status>unmodified</status>
      <modifiedWord/>
      <trackRevisions>false</trackRevisions>
    </reviewItem>
    <reviewItem>
      <errorID>3e63f23a-f981-4a0c-81c5-d9bb4bff0490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6BF747D9</paraID>
      <start>0</start>
      <end>2</end>
      <status>unmodified</status>
      <modifiedWord/>
      <trackRevisions>false</trackRevisions>
    </reviewItem>
    <reviewItem>
      <errorID>d4914dd7-b1ba-4549-9d0b-31255e8e5c4a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2410783D</paraID>
      <start>0</start>
      <end>2</end>
      <status>unmodified</status>
      <modifiedWord/>
      <trackRevisions>false</trackRevisions>
    </reviewItem>
    <reviewItem>
      <errorID>69afa8bd-c266-44ae-9c12-4959f99aaffa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731C1CA6</paraID>
      <start>0</start>
      <end>2</end>
      <status>unmodified</status>
      <modifiedWord/>
      <trackRevisions>false</trackRevisions>
    </reviewItem>
    <reviewItem>
      <errorID>b63c11b8-506a-4924-887a-32bd4a30f3c4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26FA8323</paraID>
      <start>0</start>
      <end>2</end>
      <status>unmodified</status>
      <modifiedWord/>
      <trackRevisions>false</trackRevisions>
    </reviewItem>
    <reviewItem>
      <errorID>1607bb0c-fca2-4edd-bf70-d892bebc8b62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71EF2938</paraID>
      <start>0</start>
      <end>2</end>
      <status>unmodified</status>
      <modifiedWord/>
      <trackRevisions>false</trackRevisions>
    </reviewItem>
    <reviewItem>
      <errorID>1ed028b8-8334-4462-b31f-f989f9575240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65E91DF5</paraID>
      <start>0</start>
      <end>2</end>
      <status>unmodified</status>
      <modifiedWord/>
      <trackRevisions>false</trackRevisions>
    </reviewItem>
    <reviewItem>
      <errorID>aceb4d8c-49af-4c27-a1ed-363d7e7b1d99</errorID>
      <errorWord>(</errorWord>
      <group>L1_Format</group>
      <groupName>格式问题</groupName>
      <ability>L2_HalfPunc</ability>
      <abilityName>全半角检查</abilityName>
      <candidateList>
        <item>（</item>
      </candidateList>
      <explain>文本全半角错误。</explain>
      <paraID>65E91DF5</paraID>
      <start>16</start>
      <end>17</end>
      <status>unmodified</status>
      <modifiedWord/>
      <trackRevisions>false</trackRevisions>
    </reviewItem>
    <reviewItem>
      <errorID>d0330bc2-3277-4873-813a-7a431e37d6a3</errorID>
      <errorWord>)</errorWord>
      <group>L1_Format</group>
      <groupName>格式问题</groupName>
      <ability>L2_HalfPunc</ability>
      <abilityName>全半角检查</abilityName>
      <candidateList>
        <item>）</item>
      </candidateList>
      <explain>文本全半角错误。</explain>
      <paraID>65E91DF5</paraID>
      <start>66</start>
      <end>67</end>
      <status>unmodified</status>
      <modifiedWord/>
      <trackRevisions>false</trackRevisions>
    </reviewItem>
    <reviewItem>
      <errorID>61e16b8f-fd29-4c6f-80e7-6dd4150f8a04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316FB248</paraID>
      <start>0</start>
      <end>2</end>
      <status>unmodified</status>
      <modifiedWord/>
      <trackRevisions>false</trackRevisions>
    </reviewItem>
    <reviewItem>
      <errorID>14db6c4d-91f7-4ab4-9959-721a50056081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5E5E1D9D</paraID>
      <start>0</start>
      <end>2</end>
      <status>unmodified</status>
      <modifiedWord/>
      <trackRevisions>false</trackRevisions>
    </reviewItem>
    <reviewItem>
      <errorID>179f49b4-c675-4a19-87dc-6c9aa34395d6</errorID>
      <errorWord>(</errorWord>
      <group>L1_Format</group>
      <groupName>格式问题</groupName>
      <ability>L2_HalfPunc</ability>
      <abilityName>全半角检查</abilityName>
      <candidateList>
        <item>（</item>
      </candidateList>
      <explain>文本全半角错误。</explain>
      <paraID> 9000ACD</paraID>
      <start>5</start>
      <end>6</end>
      <status>unmodified</status>
      <modifiedWord/>
      <trackRevisions>false</trackRevisions>
    </reviewItem>
    <reviewItem>
      <errorID>82b5dc2a-7e79-48ac-90a8-d3243b1ea9ea</errorID>
      <errorWord>)</errorWord>
      <group>L1_Format</group>
      <groupName>格式问题</groupName>
      <ability>L2_HalfPunc</ability>
      <abilityName>全半角检查</abilityName>
      <candidateList>
        <item>）</item>
      </candidateList>
      <explain>文本全半角错误。</explain>
      <paraID> 9000ACD</paraID>
      <start>9</start>
      <end>10</end>
      <status>unmodified</status>
      <modifiedWord/>
      <trackRevisions>false</trackRevisions>
    </reviewItem>
    <reviewItem>
      <errorID>874693df-b9a8-40c8-ba86-2a99734f6c1d</errorID>
      <errorWord>(</errorWord>
      <group>L1_Format</group>
      <groupName>格式问题</groupName>
      <ability>L2_HalfPunc</ability>
      <abilityName>全半角检查</abilityName>
      <candidateList>
        <item>（</item>
      </candidateList>
      <explain>文本全半角错误。</explain>
      <paraID>7090CA68</paraID>
      <start>5</start>
      <end>6</end>
      <status>unmodified</status>
      <modifiedWord/>
      <trackRevisions>false</trackRevisions>
    </reviewItem>
    <reviewItem>
      <errorID>d38bbcf4-df2f-4238-a2f1-5596ddf509bb</errorID>
      <errorWord>)</errorWord>
      <group>L1_Format</group>
      <groupName>格式问题</groupName>
      <ability>L2_HalfPunc</ability>
      <abilityName>全半角检查</abilityName>
      <candidateList>
        <item>）</item>
      </candidateList>
      <explain>文本全半角错误。</explain>
      <paraID>7090CA68</paraID>
      <start>9</start>
      <end>10</end>
      <status>unmodified</status>
      <modifiedWord/>
      <trackRevisions>false</trackRevisions>
    </reviewItem>
    <reviewItem>
      <errorID>dd13b4e9-6b44-45d9-bbc2-074f8a8beced</errorID>
      <errorWord>(</errorWord>
      <group>L1_Format</group>
      <groupName>格式问题</groupName>
      <ability>L2_HalfPunc</ability>
      <abilityName>全半角检查</abilityName>
      <candidateList>
        <item>（</item>
      </candidateList>
      <explain>文本全半角错误。</explain>
      <paraID>4FC074E2</paraID>
      <start>2</start>
      <end>3</end>
      <status>unmodified</status>
      <modifiedWord/>
      <trackRevisions>false</trackRevisions>
    </reviewItem>
    <reviewItem>
      <errorID>ece4e64d-1285-4e58-ba11-7be2d6210daf</errorID>
      <errorWord>)</errorWord>
      <group>L1_Format</group>
      <groupName>格式问题</groupName>
      <ability>L2_HalfPunc</ability>
      <abilityName>全半角检查</abilityName>
      <candidateList>
        <item>）</item>
      </candidateList>
      <explain>文本全半角错误。</explain>
      <paraID>4FC074E2</paraID>
      <start>6</start>
      <end>7</end>
      <status>unmodified</status>
      <modifiedWord/>
      <trackRevisions>false</trackRevisions>
    </reviewItem>
    <reviewItem>
      <errorID>1a591dd4-b2db-4dbe-99ef-5222917511ec</errorID>
      <errorWord>储存</errorWord>
      <group>L1_Word</group>
      <groupName>字词问题</groupName>
      <ability>L2_Typo</ability>
      <abilityName>字词错误</abilityName>
      <candidateList>
        <item>存储</item>
      </candidateList>
      <explain/>
      <paraID>5F5AA9DB</paraID>
      <start>1</start>
      <end>3</end>
      <status>unmodified</status>
      <modifiedWord/>
      <trackRevisions>false</trackRevisions>
    </reviewItem>
    <reviewItem>
      <errorID>be78939a-e31c-438a-82e3-71c99f955216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A3B6F4B</paraID>
      <start>0</start>
      <end>2</end>
      <status>unmodified</status>
      <modifiedWord/>
      <trackRevisions>false</trackRevisions>
    </reviewItem>
    <reviewItem>
      <errorID>e95ba6ab-29ce-4eb8-ad20-c96205768189</errorID>
      <errorWord>,</errorWord>
      <group>L1_Format</group>
      <groupName>格式问题</groupName>
      <ability>L2_HalfPunc</ability>
      <abilityName>全半角检查</abilityName>
      <candidateList>
        <item>，</item>
      </candidateList>
      <explain>文本全半角错误。</explain>
      <paraID> A3B6F4B</paraID>
      <start>6</start>
      <end>7</end>
      <status>unmodified</status>
      <modifiedWord/>
      <trackRevisions>false</trackRevisions>
    </reviewItem>
    <reviewItem>
      <errorID>33dc3fc3-01bb-4a03-9f86-6a7f0bcd5768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25BB971D</paraID>
      <start>0</start>
      <end>2</end>
      <status>unmodified</status>
      <modifiedWord/>
      <trackRevisions>false</trackRevisions>
    </reviewItem>
    <reviewItem>
      <errorID>a6e1df06-6c5a-4d73-84bc-31a168115851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2821D58C</paraID>
      <start>0</start>
      <end>2</end>
      <status>unmodified</status>
      <modifiedWord/>
      <trackRevisions>false</trackRevisions>
    </reviewItem>
    <reviewItem>
      <errorID>3253be7b-b4f1-4533-9f53-f18d1608a9bd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5CBB9026</paraID>
      <start>0</start>
      <end>2</end>
      <status>unmodified</status>
      <modifiedWord/>
      <trackRevisions>false</trackRevisions>
    </reviewItem>
    <reviewItem>
      <errorID>5a46e2a2-55d0-489c-8cc1-4d22cd3ed8be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50055FBC</paraID>
      <start>0</start>
      <end>2</end>
      <status>unmodified</status>
      <modifiedWord/>
      <trackRevisions>false</trackRevisions>
    </reviewItem>
    <reviewItem>
      <errorID>70444c61-3f53-4996-a560-8388e7337eeb</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69F9EE99</paraID>
      <start>46</start>
      <end>47</end>
      <status>unmodified</status>
      <modifiedWord/>
      <trackRevisions>false</trackRevisions>
    </reviewItem>
    <reviewItem>
      <errorID>643440fd-70aa-4cc2-8089-9cf7cfcfd5b0</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69F9EE99</paraID>
      <start>122</start>
      <end>123</end>
      <status>unmodified</status>
      <modifiedWord/>
      <trackRevisions>false</trackRevisions>
    </reviewItem>
    <reviewItem>
      <errorID>2000b4c0-065d-429b-b53f-5f5bdf844dab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2E151B6A</paraID>
      <start>0</start>
      <end>2</end>
      <status>unmodified</status>
      <modifiedWord/>
      <trackRevisions>false</trackRevisions>
    </reviewItem>
    <reviewItem>
      <errorID>cd5b376f-5949-4fcf-8c33-34c59e607d87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76725CA1</paraID>
      <start>0</start>
      <end>2</end>
      <status>unmodified</status>
      <modifiedWord/>
      <trackRevisions>false</trackRevisions>
    </reviewItem>
    <reviewItem>
      <errorID>52ff05e8-9c33-4ac5-9d12-bb61f4e7685e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2CE3C95E</paraID>
      <start>0</start>
      <end>2</end>
      <status>unmodified</status>
      <modifiedWord/>
      <trackRevisions>false</trackRevisions>
    </reviewItem>
    <reviewItem>
      <errorID>2c921629-8f1b-49c9-8dbc-7befe1b48dcd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42A278DC</paraID>
      <start>0</start>
      <end>3</end>
      <status>unmodified</status>
      <modifiedWord/>
      <trackRevisions>false</trackRevisions>
    </reviewItem>
    <reviewItem>
      <errorID>81fd7548-e820-465c-ad58-2ee33b28af9e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27A100D6</paraID>
      <start>0</start>
      <end>2</end>
      <status>unmodified</status>
      <modifiedWord/>
      <trackRevisions>false</trackRevisions>
    </reviewItem>
    <reviewItem>
      <errorID>37efb094-59bc-488f-83a3-678920277dac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473B1962</paraID>
      <start>0</start>
      <end>2</end>
      <status>unmodified</status>
      <modifiedWord/>
      <trackRevisions>false</trackRevisions>
    </reviewItem>
    <reviewItem>
      <errorID>d94b030d-bd9a-4a21-aa69-dd69248864d6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8D0E739</paraID>
      <start>0</start>
      <end>2</end>
      <status>unmodified</status>
      <modifiedWord/>
      <trackRevisions>false</trackRevisions>
    </reviewItem>
    <reviewItem>
      <errorID>d855c1fa-44a4-49d7-8480-369b01e0018e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4CDD526A</paraID>
      <start>0</start>
      <end>2</end>
      <status>unmodified</status>
      <modifiedWord/>
      <trackRevisions>false</trackRevisions>
    </reviewItem>
    <reviewItem>
      <errorID>e169a28c-d948-4567-91f5-ae3e2406ba2a</errorID>
      <errorWord>5、</errorWord>
      <group>L1_Format</group>
      <groupName>格式问题</groupName>
      <ability>L2_Ordinal</ability>
      <abilityName>序号格式</abilityName>
      <candidateList>
        <item>5.</item>
      </candidateList>
      <explain>当前序号格式不规范，建议修改为规范格式[5.]。</explain>
      <paraID>6D5CB253</paraID>
      <start>0</start>
      <end>2</end>
      <status>unmodified</status>
      <modifiedWord/>
      <trackRevisions>false</trackRevisions>
    </reviewItem>
    <reviewItem>
      <errorID>c1e9873e-59dd-44f8-ab11-cd6da984bfda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522BDB90</paraID>
      <start>0</start>
      <end>2</end>
      <status>unmodified</status>
      <modifiedWord/>
      <trackRevisions>false</trackRevisions>
    </reviewItem>
    <reviewItem>
      <errorID>dbf893dc-1729-4aa9-a7ed-ca86e7d4937a</errorID>
      <errorWord>)</errorWord>
      <group>L1_Format</group>
      <groupName>格式问题</groupName>
      <ability>L2_HalfPunc</ability>
      <abilityName>全半角检查</abilityName>
      <candidateList>
        <item>）</item>
      </candidateList>
      <explain>文本全半角错误。</explain>
      <paraID>522BDB90</paraID>
      <start>21</start>
      <end>22</end>
      <status>unmodified</status>
      <modifiedWord/>
      <trackRevisions>false</trackRevisions>
    </reviewItem>
    <reviewItem>
      <errorID>fca30842-e534-4295-8c71-4f8084c70c13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35D29613</paraID>
      <start>0</start>
      <end>2</end>
      <status>unmodified</status>
      <modifiedWord/>
      <trackRevisions>false</trackRevisions>
    </reviewItem>
    <reviewItem>
      <errorID>a387a0fc-e929-4ecb-a5b8-67816e181ac9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3835CFF0</paraID>
      <start>0</start>
      <end>2</end>
      <status>unmodified</status>
      <modifiedWord/>
      <trackRevisions>false</trackRevisions>
    </reviewItem>
    <reviewItem>
      <errorID>bec4b9d1-53d0-4158-a04f-2a2da5cf9b87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61423B1B</paraID>
      <start>0</start>
      <end>2</end>
      <status>unmodified</status>
      <modifiedWord/>
      <trackRevisions>false</trackRevisions>
    </reviewItem>
    <reviewItem>
      <errorID>45476173-cb93-4aa0-bf51-147b5f7474a7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1D38573B</paraID>
      <start>0</start>
      <end>2</end>
      <status>unmodified</status>
      <modifiedWord/>
      <trackRevisions>false</trackRevisions>
    </reviewItem>
    <reviewItem>
      <errorID>78ae2b2c-587b-4608-af82-016fb8d9c919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3911C98E</paraID>
      <start>0</start>
      <end>2</end>
      <status>unmodified</status>
      <modifiedWord/>
      <trackRevisions>false</trackRevisions>
    </reviewItem>
    <reviewItem>
      <errorID>fefb1769-cb3a-4642-bd76-4b760560559f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5F1798A1</paraID>
      <start>0</start>
      <end>2</end>
      <status>unmodified</status>
      <modifiedWord/>
      <trackRevisions>false</trackRevisions>
    </reviewItem>
    <reviewItem>
      <errorID>254e70f4-3b0b-4008-9bca-ac72edfdbafe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600838C8</paraID>
      <start>0</start>
      <end>2</end>
      <status>unmodified</status>
      <modifiedWord/>
      <trackRevisions>false</trackRevisions>
    </reviewItem>
    <reviewItem>
      <errorID>65e0b148-5acc-46d5-a9d4-de709b7796bd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440D9C3A</paraID>
      <start>0</start>
      <end>2</end>
      <status>unmodified</status>
      <modifiedWord/>
      <trackRevisions>false</trackRevisions>
    </reviewItem>
    <reviewItem>
      <errorID>625e63d8-3bd7-42c5-96c0-07d065ec0c03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707A5905</paraID>
      <start>0</start>
      <end>2</end>
      <status>unmodified</status>
      <modifiedWord/>
      <trackRevisions>false</trackRevisions>
    </reviewItem>
    <reviewItem>
      <errorID>4d94c81f-81a8-4a7d-9e74-4129c541a420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760219B3</paraID>
      <start>0</start>
      <end>2</end>
      <status>unmodified</status>
      <modifiedWord/>
      <trackRevisions>false</trackRevisions>
    </reviewItem>
    <reviewItem>
      <errorID>24d3e543-7ada-4d19-a092-d4474bb4a3d0</errorID>
      <errorWord>(</errorWord>
      <group>L1_Format</group>
      <groupName>格式问题</groupName>
      <ability>L2_HalfPunc</ability>
      <abilityName>全半角检查</abilityName>
      <candidateList>
        <item>（</item>
      </candidateList>
      <explain>文本全半角错误。</explain>
      <paraID>760219B3</paraID>
      <start>31</start>
      <end>32</end>
      <status>unmodified</status>
      <modifiedWord/>
      <trackRevisions>false</trackRevisions>
    </reviewItem>
    <reviewItem>
      <errorID>ee5ea530-65d0-4d8a-a381-4c72ce9e0571</errorID>
      <errorWord>)</errorWord>
      <group>L1_Format</group>
      <groupName>格式问题</groupName>
      <ability>L2_HalfPunc</ability>
      <abilityName>全半角检查</abilityName>
      <candidateList>
        <item>）</item>
      </candidateList>
      <explain>文本全半角错误。</explain>
      <paraID>760219B3</paraID>
      <start>38</start>
      <end>39</end>
      <status>unmodified</status>
      <modifiedWord/>
      <trackRevisions>false</trackRevisions>
    </reviewItem>
    <reviewItem>
      <errorID>0482d23b-e93f-4aa8-a732-38d5ce0484c5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57342FD3</paraID>
      <start>0</start>
      <end>2</end>
      <status>unmodified</status>
      <modifiedWord/>
      <trackRevisions>false</trackRevisions>
    </reviewItem>
    <reviewItem>
      <errorID>56e0f72c-daac-49be-a320-fda65ed0a979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1345A702</paraID>
      <start>0</start>
      <end>2</end>
      <status>unmodified</status>
      <modifiedWord/>
      <trackRevisions>false</trackRevisions>
    </reviewItem>
    <reviewItem>
      <errorID>bf6d0e64-13f3-46f6-9b00-6c571563f3c1</errorID>
      <errorWord>,</errorWord>
      <group>L1_Format</group>
      <groupName>格式问题</groupName>
      <ability>L2_HalfPunc</ability>
      <abilityName>全半角检查</abilityName>
      <candidateList>
        <item>，</item>
      </candidateList>
      <explain>文本全半角错误。</explain>
      <paraID>4FE7BE85</paraID>
      <start>7</start>
      <end>8</end>
      <status>unmodified</status>
      <modifiedWord/>
      <trackRevisions>false</trackRevisions>
    </reviewItem>
    <reviewItem>
      <errorID>121da0bf-ad11-4700-b7b1-bd170f6e033d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66374782</paraID>
      <start>0</start>
      <end>2</end>
      <status>unmodified</status>
      <modifiedWord/>
      <trackRevisions>false</trackRevisions>
    </reviewItem>
    <reviewItem>
      <errorID>eee7f6d1-061a-4519-bd35-e4eb7c691156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1CF0EE50</paraID>
      <start>0</start>
      <end>2</end>
      <status>unmodified</status>
      <modifiedWord/>
      <trackRevisions>false</trackRevisions>
    </reviewItem>
    <reviewItem>
      <errorID>17e2ec32-3520-4c9c-b1b4-e159ca6f35bb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73F43B21</paraID>
      <start>0</start>
      <end>2</end>
      <status>unmodified</status>
      <modifiedWord/>
      <trackRevisions>false</trackRevisions>
    </reviewItem>
    <reviewItem>
      <errorID>eefb23fd-aeca-423a-92a5-aadeb77eb2d9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781618F7</paraID>
      <start>0</start>
      <end>2</end>
      <status>unmodified</status>
      <modifiedWord/>
      <trackRevisions>false</trackRevisions>
    </reviewItem>
    <reviewItem>
      <errorID>b3b8123b-2e83-4250-be10-491e0ada6551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102C477E</paraID>
      <start>0</start>
      <end>3</end>
      <status>unmodified</status>
      <modifiedWord/>
      <trackRevisions>false</trackRevisions>
    </reviewItem>
    <reviewItem>
      <errorID>3c2a4589-f1f7-4393-8a31-43fe8f7d0f7e</errorID>
      <errorWord>其它端口</errorWord>
      <group>L1_Word</group>
      <groupName>字词问题</groupName>
      <ability>L2_Alias</ability>
      <abilityName>也作/曾用词</abilityName>
      <candidateList>
        <item>其他端口</item>
      </candidateList>
      <explain>词汇[其它端口]为不规范表述或旧称，其规范书面表述为[其他端口]。</explain>
      <paraID>102C477E</paraID>
      <start>3</start>
      <end>7</end>
      <status>modified</status>
      <modifiedWord>其他端口</modifiedWord>
      <trackRevisions>false</trackRevisions>
    </reviewItem>
    <reviewItem>
      <errorID>686942b9-b7bd-4129-98f6-e2212568a50b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7175B62E</paraID>
      <start>0</start>
      <end>3</end>
      <status>unmodified</status>
      <modifiedWord/>
      <trackRevisions>false</trackRevisions>
    </reviewItem>
    <reviewItem>
      <errorID>fd2d3657-e882-453a-a477-d481ea09b578</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7D711A1D</paraID>
      <start>58</start>
      <end>59</end>
      <status>unmodified</status>
      <modifiedWord/>
      <trackRevisions>false</trackRevisions>
    </reviewItem>
    <reviewItem>
      <errorID>b070120b-2781-40c0-ad54-e9dcca83789e</errorID>
      <errorWord>支持支持</errorWord>
      <group>L1_Word</group>
      <groupName>字词问题</groupName>
      <ability>L2_Typo</ability>
      <abilityName>字词错误</abilityName>
      <candidateList>
        <item>支持</item>
      </candidateList>
      <explain/>
      <paraID>7D711A1D</paraID>
      <start>346</start>
      <end>348</end>
      <status>modified</status>
      <modifiedWord>支持</modifiedWord>
      <trackRevisions>false</trackRevisions>
    </reviewItem>
    <reviewItem>
      <errorID>d14762e6-b041-4bbb-a03d-417d65c95ec6</errorID>
      <errorWord>,</errorWord>
      <group>L1_Format</group>
      <groupName>格式问题</groupName>
      <ability>L2_HalfPunc</ability>
      <abilityName>全半角检查</abilityName>
      <candidateList>
        <item>，</item>
      </candidateList>
      <explain>文本全半角错误。</explain>
      <paraID>5B422E23</paraID>
      <start>23</start>
      <end>24</end>
      <status>unmodified</status>
      <modifiedWord/>
      <trackRevisions>false</trackRevisions>
    </reviewItem>
    <reviewItem>
      <errorID>da6c8248-e8fa-41ba-922b-c2859dc482da</errorID>
      <errorWord>WiFi</errorWord>
      <group>L1_Punc</group>
      <groupName>标点问题</groupName>
      <ability>L2_Punc</ability>
      <abilityName>标点符号检查</abilityName>
      <candidateList>
        <item>Wi-Fi</item>
      </candidateList>
      <explain/>
      <paraID>5B422E23</paraID>
      <start>135</start>
      <end>139</end>
      <status>unmodified</status>
      <modifiedWord/>
      <trackRevisions>false</trackRevisions>
    </reviewItem>
    <reviewItem>
      <errorID>dac208c9-db63-4c86-a8c9-42f8d2b44408</errorID>
      <errorWord>裝</errorWord>
      <group>L1_Word</group>
      <groupName>字词问题</groupName>
      <ability>L2_Fanti</ability>
      <abilityName>繁转简</abilityName>
      <candidateList>
        <item>装</item>
      </candidateList>
      <explain/>
      <paraID>5B422E23</paraID>
      <start>290</start>
      <end>291</end>
      <status>unmodified</status>
      <modifiedWord/>
      <trackRevisions>false</trackRevisions>
    </reviewItem>
    <reviewItem>
      <errorID>2e1b76cd-b22a-41cb-bfaf-162ce8f651e5</errorID>
      <errorWord>(</errorWord>
      <group>L1_Format</group>
      <groupName>格式问题</groupName>
      <ability>L2_HalfPunc</ability>
      <abilityName>全半角检查</abilityName>
      <candidateList>
        <item>（</item>
      </candidateList>
      <explain>文本全半角错误。</explain>
      <paraID>5B422E23</paraID>
      <start>333</start>
      <end>334</end>
      <status>unmodified</status>
      <modifiedWord/>
      <trackRevisions>false</trackRevisions>
    </reviewItem>
    <reviewItem>
      <errorID>c886faf9-aba8-4d11-993f-c1239abe3bc7</errorID>
      <errorWord>)</errorWord>
      <group>L1_Format</group>
      <groupName>格式问题</groupName>
      <ability>L2_HalfPunc</ability>
      <abilityName>全半角检查</abilityName>
      <candidateList>
        <item>）</item>
      </candidateList>
      <explain>文本全半角错误。</explain>
      <paraID>5B422E23</paraID>
      <start>341</start>
      <end>342</end>
      <status>unmodified</status>
      <modifiedWord/>
      <trackRevisions>false</trackRevisions>
    </reviewItem>
    <reviewItem>
      <errorID>d10b8425-1cab-43f9-8313-bdc7817ee3de</errorID>
      <errorWord>(</errorWord>
      <group>L1_Format</group>
      <groupName>格式问题</groupName>
      <ability>L2_HalfPunc</ability>
      <abilityName>全半角检查</abilityName>
      <candidateList>
        <item>（</item>
      </candidateList>
      <explain>文本全半角错误。</explain>
      <paraID>5B422E23</paraID>
      <start>347</start>
      <end>348</end>
      <status>unmodified</status>
      <modifiedWord/>
      <trackRevisions>false</trackRevisions>
    </reviewItem>
    <reviewItem>
      <errorID>ba079dbb-6850-4192-adea-e9bc80705542</errorID>
      <errorWord>)</errorWord>
      <group>L1_Format</group>
      <groupName>格式问题</groupName>
      <ability>L2_HalfPunc</ability>
      <abilityName>全半角检查</abilityName>
      <candidateList>
        <item>）</item>
      </candidateList>
      <explain>文本全半角错误。</explain>
      <paraID>5B422E23</paraID>
      <start>353</start>
      <end>354</end>
      <status>unmodified</status>
      <modifiedWord/>
      <trackRevisions>false</trackRevisions>
    </reviewItem>
    <reviewItem>
      <errorID>e7544ec7-08a2-4baa-985e-b61886254e6a</errorID>
      <errorWord>车</errorWord>
      <group>L1_Word</group>
      <groupName>字词问题</groupName>
      <ability>L2_Typo</ability>
      <abilityName>字词错误</abilityName>
      <candidateList>
        <item>车辆</item>
      </candidateList>
      <explain>〈名〉各种车的总称。</explain>
      <paraID>3C8AE8F4</paraID>
      <start>232</start>
      <end>234</end>
      <status>modified</status>
      <modifiedWord>车辆</modifiedWord>
      <trackRevisions>false</trackRevisions>
    </reviewItem>
    <reviewItem>
      <errorID>383cfb1f-2e77-40b9-bfe9-ed6f7671236a</errorID>
      <errorWord>，</errorWord>
      <group>L1_Word</group>
      <groupName>字词问题</groupName>
      <ability>L2_Typo</ability>
      <abilityName>字词错误</abilityName>
      <candidateList>
        <item>，以</item>
      </candidateList>
      <explain/>
      <paraID>3C8AE8F4</paraID>
      <start>313</start>
      <end>315</end>
      <status>modified</status>
      <modifiedWord>，以</modifiedWord>
      <trackRevisions>false</trackRevisions>
    </reviewItem>
    <reviewItem>
      <errorID>b783a63a-aa4a-4c35-8b43-74f23ac6101f</errorID>
      <errorWord>车</errorWord>
      <group>L1_Word</group>
      <groupName>字词问题</groupName>
      <ability>L2_Typo</ability>
      <abilityName>字词错误</abilityName>
      <candidateList>
        <item>车辆</item>
      </candidateList>
      <explain>〈名〉各种车的总称。</explain>
      <paraID>3C8AE8F4</paraID>
      <start>398</start>
      <end>400</end>
      <status>modified</status>
      <modifiedWord>车辆</modifiedWord>
      <trackRevisions>false</trackRevisions>
    </reviewItem>
    <reviewItem>
      <errorID>ddc99d74-cfe0-47cd-8efe-74ee4cd17828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3B475803</paraID>
      <start>0</start>
      <end>2</end>
      <status>unmodified</status>
      <modifiedWord/>
      <trackRevisions>false</trackRevisions>
    </reviewItem>
    <reviewItem>
      <errorID>3b237eae-2c6b-4c8f-bfa1-75045efad16d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665642AE</paraID>
      <start>0</start>
      <end>2</end>
      <status>unmodified</status>
      <modifiedWord/>
      <trackRevisions>false</trackRevisions>
    </reviewItem>
    <reviewItem>
      <errorID>0c85500c-e74a-45d7-88a6-bfd39ed4be47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2EC20A12</paraID>
      <start>0</start>
      <end>2</end>
      <status>unmodified</status>
      <modifiedWord/>
      <trackRevisions>false</trackRevisions>
    </reviewItem>
    <reviewItem>
      <errorID>99f21712-b58f-4073-90bc-dd75c623f12f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7E725CC</paraID>
      <start>0</start>
      <end>2</end>
      <status>unmodified</status>
      <modifiedWord/>
      <trackRevisions>false</trackRevisions>
    </reviewItem>
    <reviewItem>
      <errorID>950f1377-dc9d-40c3-916c-5d0fdbbc0e0d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4287A06B</paraID>
      <start>0</start>
      <end>2</end>
      <status>unmodified</status>
      <modifiedWord/>
      <trackRevisions>false</trackRevisions>
    </reviewItem>
    <reviewItem>
      <errorID>d9e41b46-3666-49c5-8a5f-9af4a281fc09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34599381</paraID>
      <start>0</start>
      <end>2</end>
      <status>unmodified</status>
      <modifiedWord/>
      <trackRevisions>false</trackRevisions>
    </reviewItem>
    <reviewItem>
      <errorID>f281c2cc-d53f-4dc5-8168-967e74656534</errorID>
      <errorWord>~</errorWord>
      <group>L1_Format</group>
      <groupName>格式问题</groupName>
      <ability>L2_HalfPunc</ability>
      <abilityName>全半角检查</abilityName>
      <candidateList>
        <item>～</item>
      </candidateList>
      <explain>文本全半角错误。</explain>
      <paraID>34599381</paraID>
      <start>12</start>
      <end>13</end>
      <status>unmodified</status>
      <modifiedWord/>
      <trackRevisions>false</trackRevisions>
    </reviewItem>
    <reviewItem>
      <errorID>c9e751d9-96f3-4021-a31c-4eac936abae5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3C748D54</paraID>
      <start>0</start>
      <end>2</end>
      <status>unmodified</status>
      <modifiedWord/>
      <trackRevisions>false</trackRevisions>
    </reviewItem>
    <reviewItem>
      <errorID>3b35560b-3518-47a3-89b6-b6481d9f3ef1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22E0CED6</paraID>
      <start>0</start>
      <end>2</end>
      <status>unmodified</status>
      <modifiedWord/>
      <trackRevisions>false</trackRevisions>
    </reviewItem>
    <reviewItem>
      <errorID>92c5b882-eb69-46e5-9beb-64dd18f573c2</errorID>
      <errorWord>:</errorWord>
      <group>L1_Format</group>
      <groupName>格式问题</groupName>
      <ability>L2_HalfPunc</ability>
      <abilityName>全半角检查</abilityName>
      <candidateList>
        <item>：</item>
      </candidateList>
      <explain>文本全半角错误。</explain>
      <paraID>22E0CED6</paraID>
      <start>6</start>
      <end>7</end>
      <status>unmodified</status>
      <modifiedWord/>
      <trackRevisions>false</trackRevisions>
    </reviewItem>
    <reviewItem>
      <errorID>0e91b6f6-3df5-4361-bebb-4197ad588105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7CF12C28</paraID>
      <start>0</start>
      <end>2</end>
      <status>unmodified</status>
      <modifiedWord/>
      <trackRevisions>false</trackRevisions>
    </reviewItem>
    <reviewItem>
      <errorID>80f61638-badb-43b2-af86-656ea22f82bd</errorID>
      <errorWord>(</errorWord>
      <group>L1_Format</group>
      <groupName>格式问题</groupName>
      <ability>L2_HalfPunc</ability>
      <abilityName>全半角检查</abilityName>
      <candidateList>
        <item>（</item>
      </candidateList>
      <explain>文本全半角错误。</explain>
      <paraID> CF04132</paraID>
      <start>10</start>
      <end>11</end>
      <status>unmodified</status>
      <modifiedWord/>
      <trackRevisions>false</trackRevisions>
    </reviewItem>
    <reviewItem>
      <errorID>11c272bd-db1f-4f2d-bcb8-1eb0908128da</errorID>
      <errorWord>24千</errorWord>
      <group>L1_Knowledge</group>
      <groupName>知识性问题</groupName>
      <ability>L2_Knowledge</ability>
      <abilityName>其他知识</abilityName>
      <candidateList>
        <item>24000</item>
      </candidateList>
      <explain/>
      <paraID> CF04132</paraID>
      <start>11</start>
      <end>14</end>
      <status>unmodified</status>
      <modifiedWord/>
      <trackRevisions>false</trackRevisions>
    </reviewItem>
    <reviewItem>
      <errorID>274302b4-134d-420c-84a8-3dbbcf73c0a1</errorID>
      <errorWord>)</errorWord>
      <group>L1_Format</group>
      <groupName>格式问题</groupName>
      <ability>L2_HalfPunc</ability>
      <abilityName>全半角检查</abilityName>
      <candidateList>
        <item>）</item>
      </candidateList>
      <explain>文本全半角错误。</explain>
      <paraID> CF04132</paraID>
      <start>21</start>
      <end>22</end>
      <status>unmodified</status>
      <modifiedWord/>
      <trackRevisions>false</trackRevisions>
    </reviewItem>
    <reviewItem>
      <errorID>397b668b-df00-4fea-8fbf-9a2c945650d7</errorID>
      <errorWord>(</errorWord>
      <group>L1_Format</group>
      <groupName>格式问题</groupName>
      <ability>L2_HalfPunc</ability>
      <abilityName>全半角检查</abilityName>
      <candidateList>
        <item>（</item>
      </candidateList>
      <explain>文本全半角错误。</explain>
      <paraID>4A57D9D3</paraID>
      <start>4</start>
      <end>5</end>
      <status>unmodified</status>
      <modifiedWord/>
      <trackRevisions>false</trackRevisions>
    </reviewItem>
    <reviewItem>
      <errorID>bd91bd87-9358-480c-a5a7-71704dfcdce5</errorID>
      <errorWord>)</errorWord>
      <group>L1_Format</group>
      <groupName>格式问题</groupName>
      <ability>L2_HalfPunc</ability>
      <abilityName>全半角检查</abilityName>
      <candidateList>
        <item>）</item>
      </candidateList>
      <explain>文本全半角错误。</explain>
      <paraID>4A57D9D3</paraID>
      <start>14</start>
      <end>15</end>
      <status>unmodified</status>
      <modifiedWord/>
      <trackRevisions>false</trackRevisions>
    </reviewItem>
    <reviewItem>
      <errorID>c48ed379-c4ce-40da-b610-50c90cd0ad82</errorID>
      <errorWord>(</errorWord>
      <group>L1_Format</group>
      <groupName>格式问题</groupName>
      <ability>L2_HalfPunc</ability>
      <abilityName>全半角检查</abilityName>
      <candidateList>
        <item>（</item>
      </candidateList>
      <explain>文本全半角错误。</explain>
      <paraID>2C1FDBEA</paraID>
      <start>6</start>
      <end>7</end>
      <status>unmodified</status>
      <modifiedWord/>
      <trackRevisions>false</trackRevisions>
    </reviewItem>
    <reviewItem>
      <errorID>35a85f40-1bb0-4448-ad8c-3d983838b6f9</errorID>
      <errorWord>)</errorWord>
      <group>L1_Format</group>
      <groupName>格式问题</groupName>
      <ability>L2_HalfPunc</ability>
      <abilityName>全半角检查</abilityName>
      <candidateList>
        <item>）</item>
      </candidateList>
      <explain>文本全半角错误。</explain>
      <paraID>2C1FDBEA</paraID>
      <start>9</start>
      <end>10</end>
      <status>unmodified</status>
      <modifiedWord/>
      <trackRevisions>false</trackRevisions>
    </reviewItem>
    <reviewItem>
      <errorID>bd039b3b-54e3-44cc-8c56-f953c1352aa2</errorID>
      <errorWord>(</errorWord>
      <group>L1_Format</group>
      <groupName>格式问题</groupName>
      <ability>L2_HalfPunc</ability>
      <abilityName>全半角检查</abilityName>
      <candidateList>
        <item>（</item>
      </candidateList>
      <explain>文本全半角错误。</explain>
      <paraID>565C425D</paraID>
      <start>9</start>
      <end>10</end>
      <status>unmodified</status>
      <modifiedWord/>
      <trackRevisions>false</trackRevisions>
    </reviewItem>
    <reviewItem>
      <errorID>75078bef-7a3b-4571-844c-be1664dc62b7</errorID>
      <errorWord>)</errorWord>
      <group>L1_Format</group>
      <groupName>格式问题</groupName>
      <ability>L2_HalfPunc</ability>
      <abilityName>全半角检查</abilityName>
      <candidateList>
        <item>）</item>
      </candidateList>
      <explain>文本全半角错误。</explain>
      <paraID>565C425D</paraID>
      <start>12</start>
      <end>13</end>
      <status>unmodified</status>
      <modifiedWord/>
      <trackRevisions>false</trackRevisions>
    </reviewItem>
    <reviewItem>
      <errorID>a7975822-ce6d-4fe1-b70d-f36decac97e7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4B0C5EF1</paraID>
      <start>0</start>
      <end>2</end>
      <status>unmodified</status>
      <modifiedWord/>
      <trackRevisions>false</trackRevisions>
    </reviewItem>
    <reviewItem>
      <errorID>6b18d69a-fb23-4082-8c43-cc9926bb2a43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4BEFA725</paraID>
      <start>0</start>
      <end>2</end>
      <status>unmodified</status>
      <modifiedWord/>
      <trackRevisions>false</trackRevisions>
    </reviewItem>
    <reviewItem>
      <errorID>bcf63a55-c894-4783-ae1a-51015cd3cf80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63C51219</paraID>
      <start>0</start>
      <end>2</end>
      <status>unmodified</status>
      <modifiedWord/>
      <trackRevisions>false</trackRevisions>
    </reviewItem>
    <reviewItem>
      <errorID>11a6663f-f16d-47dc-8c8b-d9e291a0296b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644D5F57</paraID>
      <start>0</start>
      <end>2</end>
      <status>unmodified</status>
      <modifiedWord/>
      <trackRevisions>false</trackRevisions>
    </reviewItem>
    <reviewItem>
      <errorID>e5c162d7-1bd6-4726-ad96-388fb419066d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367DC1D1</paraID>
      <start>0</start>
      <end>2</end>
      <status>unmodified</status>
      <modifiedWord/>
      <trackRevisions>false</trackRevisions>
    </reviewItem>
    <reviewItem>
      <errorID>e34cd34b-3cdc-4118-9d9a-6229e2aa3cd5</errorID>
      <errorWord>,</errorWord>
      <group>L1_Format</group>
      <groupName>格式问题</groupName>
      <ability>L2_HalfPunc</ability>
      <abilityName>全半角检查</abilityName>
      <candidateList>
        <item>，</item>
      </candidateList>
      <explain>文本全半角错误。</explain>
      <paraID>367DC1D1</paraID>
      <start>116</start>
      <end>117</end>
      <status>unmodified</status>
      <modifiedWord/>
      <trackRevisions>false</trackRevisions>
    </reviewItem>
    <reviewItem>
      <errorID>2377c2e0-c7b6-47f3-b4b5-24326265018d</errorID>
      <errorWord>KW</errorWord>
      <group>L1_Word</group>
      <groupName>字词问题</groupName>
      <ability>L2_Typo</ability>
      <abilityName>字词错误</abilityName>
      <candidateList>
        <item>kW</item>
      </candidateList>
      <explain/>
      <paraID>5B180C44</paraID>
      <start>18</start>
      <end>20</end>
      <status>unmodified</status>
      <modifiedWord/>
      <trackRevisions>false</trackRevisions>
    </reviewItem>
    <reviewItem>
      <errorID>5c8811de-a361-4d6c-ae69-2956544da779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F183EF4</paraID>
      <start>0</start>
      <end>2</end>
      <status>unmodified</status>
      <modifiedWord/>
      <trackRevisions>false</trackRevisions>
    </reviewItem>
    <reviewItem>
      <errorID>d38c65d1-e5d4-423d-9c33-fbbf5930fb8a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304F9163</paraID>
      <start>0</start>
      <end>2</end>
      <status>unmodified</status>
      <modifiedWord/>
      <trackRevisions>false</trackRevisions>
    </reviewItem>
    <reviewItem>
      <errorID>157364a3-5a77-44e9-8ce2-b7829d426f50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2B63C0BD</paraID>
      <start>0</start>
      <end>2</end>
      <status>unmodified</status>
      <modifiedWord/>
      <trackRevisions>false</trackRevisions>
    </reviewItem>
    <reviewItem>
      <errorID>0c448aa7-42a8-46c8-80c7-30266547e7b9</errorID>
      <errorWord>{</errorWord>
      <group>L1_Format</group>
      <groupName>格式问题</groupName>
      <ability>L2_HalfPunc</ability>
      <abilityName>全半角检查</abilityName>
      <candidateList>
        <item>｛</item>
      </candidateList>
      <explain>文本全半角错误。</explain>
      <paraID>2B63C0BD</paraID>
      <start>15</start>
      <end>16</end>
      <status>unmodified</status>
      <modifiedWord/>
      <trackRevisions>false</trackRevisions>
    </reviewItem>
    <reviewItem>
      <errorID>8654b568-c2b6-4adb-b30d-a1d8a51c3260</errorID>
      <errorWord>}</errorWord>
      <group>L1_Format</group>
      <groupName>格式问题</groupName>
      <ability>L2_HalfPunc</ability>
      <abilityName>全半角检查</abilityName>
      <candidateList>
        <item>｝</item>
      </candidateList>
      <explain>文本全半角错误。</explain>
      <paraID>2B63C0BD</paraID>
      <start>84</start>
      <end>85</end>
      <status>unmodified</status>
      <modifiedWord/>
      <trackRevisions>false</trackRevisions>
    </reviewItem>
    <reviewItem>
      <errorID>c0d77a1c-1e15-420a-8a04-7eef6db8f47f</errorID>
      <errorWord>需具备</errorWord>
      <group>L1_Word</group>
      <groupName>字词问题</groupName>
      <ability>L2_Typo</ability>
      <abilityName>字词错误</abilityName>
      <candidateList>
        <item>须具备</item>
      </candidateList>
      <explain/>
      <paraID>72C8CCE1</paraID>
      <start>25</start>
      <end>28</end>
      <status>modified</status>
      <modifiedWord>须具备</modifiedWord>
      <trackRevisions>false</trackRevisions>
    </reviewItem>
    <reviewItem>
      <errorID>50cc9852-3009-4375-98cf-bd3c59878478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34DBD51E</paraID>
      <start>0</start>
      <end>2</end>
      <status>unmodified</status>
      <modifiedWord/>
      <trackRevisions>false</trackRevisions>
    </reviewItem>
    <reviewItem>
      <errorID>3884b6a6-b102-44a5-a340-c206c31c26fc</errorID>
      <errorWord>其它</errorWord>
      <group>L1_Word</group>
      <groupName>字词问题</groupName>
      <ability>L2_Alias</ability>
      <abilityName>也作/曾用词</abilityName>
      <candidateList>
        <item>其他</item>
      </candidateList>
      <explain>词汇[其它]为不规范表述或旧称，其规范书面表述为[其他]。</explain>
      <paraID>4B83ACE9</paraID>
      <start>141</start>
      <end>143</end>
      <status>modified</status>
      <modifiedWord>其他</modifiedWord>
      <trackRevisions>false</trackRevisions>
    </reviewItem>
    <reviewItem>
      <errorID>332a2777-431f-4ffb-9616-83416058e61e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696D4840</paraID>
      <start>0</start>
      <end>2</end>
      <status>unmodified</status>
      <modifiedWord/>
      <trackRevisions>false</trackRevisions>
    </reviewItem>
    <reviewItem>
      <errorID>370831ed-1d3f-4d97-ae07-529ccea9acff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4E2E8443</paraID>
      <start>0</start>
      <end>2</end>
      <status>unmodified</status>
      <modifiedWord/>
      <trackRevisions>false</trackRevisions>
    </reviewItem>
    <reviewItem>
      <errorID>9f93f1e2-d399-4e11-bd49-5e154f0b81c4</errorID>
      <errorWord>小于为</errorWord>
      <group>L1_Word</group>
      <groupName>字词问题</groupName>
      <ability>L2_Typo</ability>
      <abilityName>字词错误</abilityName>
      <candidateList>
        <item>小于</item>
      </candidateList>
      <explain/>
      <paraID>6099C426</paraID>
      <start>53</start>
      <end>56</end>
      <status>unmodified</status>
      <modifiedWord/>
      <trackRevisions>false</trackRevisions>
    </reviewItem>
    <reviewItem>
      <errorID>94f1fae9-4f4e-424f-9da5-7969120ef2f9</errorID>
      <errorWord>的</errorWord>
      <group>L1_Word</group>
      <groupName>字词问题</groupName>
      <ability>L2_Typo</ability>
      <abilityName>字词错误</abilityName>
      <candidateList>
        <item>的情</item>
      </candidateList>
      <explain/>
      <paraID>6099C426</paraID>
      <start>286</start>
      <end>288</end>
      <status>modified</status>
      <modifiedWord>的情</modifiedWord>
      <trackRevisions>false</trackRevisions>
    </reviewItem>
    <reviewItem>
      <errorID>39ce01fc-2736-451c-8608-79920ae10504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459E952D</paraID>
      <start>0</start>
      <end>3</end>
      <status>unmodified</status>
      <modifiedWord/>
      <trackRevisions>false</trackRevisions>
    </reviewItem>
    <reviewItem>
      <errorID>fa2b9790-f0c4-4036-9ab4-997557614f22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8AC00C3</paraID>
      <start>0</start>
      <end>3</end>
      <status>unmodified</status>
      <modifiedWord/>
      <trackRevisions>false</trackRevisions>
    </reviewItem>
    <reviewItem>
      <errorID>482414c3-0813-4243-a4ce-f9be561abef2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1589A839</paraID>
      <start>0</start>
      <end>3</end>
      <status>unmodified</status>
      <modifiedWord/>
      <trackRevisions>false</trackRevisions>
    </reviewItem>
    <reviewItem>
      <errorID>deb4734c-56b6-420d-82a1-b4081bad7a23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4EC536C9</paraID>
      <start>0</start>
      <end>3</end>
      <status>unmodified</status>
      <modifiedWord/>
      <trackRevisions>false</trackRevisions>
    </reviewItem>
    <reviewItem>
      <errorID>362baf17-a82e-4788-bfdd-15409b210035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12CC6728</paraID>
      <start>0</start>
      <end>3</end>
      <status>unmodified</status>
      <modifiedWord/>
      <trackRevisions>false</trackRevisions>
    </reviewItem>
    <reviewItem>
      <errorID>78834004-bd29-410e-9306-1c95d0eb5132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2FF33EC3</paraID>
      <start>0</start>
      <end>3</end>
      <status>unmodified</status>
      <modifiedWord/>
      <trackRevisions>false</trackRevisions>
    </reviewItem>
    <reviewItem>
      <errorID>731fa0ec-d302-4736-b8d8-c1bda79639f7</errorID>
      <errorWord>以及</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2FF33EC3</paraID>
      <start>11</start>
      <end>12</end>
      <status>modified</status>
      <modifiedWord>及</modifiedWord>
      <trackRevisions>false</trackRevisions>
    </reviewItem>
    <reviewItem>
      <errorID>0aebce21-06b6-47d5-b453-0ab22a193b13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33369A1D</paraID>
      <start>0</start>
      <end>3</end>
      <status>unmodified</status>
      <modifiedWord/>
      <trackRevisions>false</trackRevisions>
    </reviewItem>
    <reviewItem>
      <errorID>8db57e3b-e6c9-48ee-8e07-bccb1f5b2848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39C5D169</paraID>
      <start>0</start>
      <end>3</end>
      <status>unmodified</status>
      <modifiedWord/>
      <trackRevisions>false</trackRevisions>
    </reviewItem>
    <reviewItem>
      <errorID>e4bebfad-6352-48f8-bc41-29f0523f5caf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13FDC5E5</paraID>
      <start>0</start>
      <end>3</end>
      <status>unmodified</status>
      <modifiedWord/>
      <trackRevisions>false</trackRevisions>
    </reviewItem>
    <reviewItem>
      <errorID>e0d4a9cd-259d-47a4-b2e2-c4bd1a82f1cf</errorID>
      <errorWord>现行</errorWord>
      <group>L1_Word</group>
      <groupName>字词问题</groupName>
      <ability>L2_Typo</ability>
      <abilityName>字词错误</abilityName>
      <candidateList>
        <item>执行</item>
      </candidateList>
      <explain/>
      <paraID>478AF6F9</paraID>
      <start>13</start>
      <end>15</end>
      <status>unmodified</status>
      <modifiedWord/>
      <trackRevisions>false</trackRevisions>
    </reviewItem>
    <reviewItem>
      <errorID>6368b524-289e-4d5e-abd5-26edd96f7fca</errorID>
      <errorWord>勘查</errorWord>
      <group>L1_Word</group>
      <groupName>字词问题</groupName>
      <ability>L2_Typo</ability>
      <abilityName>字词错误</abilityName>
      <candidateList>
        <item>勘察</item>
      </candidateList>
      <explain>〈动〉进行实地调查或查看（多用于采矿或工程施工前）：～现场｜～地形。也作勘查。</explain>
      <paraID> C474EE7</paraID>
      <start>17</start>
      <end>19</end>
      <status>modified</status>
      <modifiedWord>勘察</modifiedWord>
      <trackRevisions>false</trackRevisions>
    </reviewItem>
    <reviewItem>
      <errorID>0275f486-949f-401d-90e8-bec0ed539047</errorID>
      <errorWord>其它</errorWord>
      <group>L1_Word</group>
      <groupName>字词问题</groupName>
      <ability>L2_Alias</ability>
      <abilityName>也作/曾用词</abilityName>
      <candidateList>
        <item>其他</item>
      </candidateList>
      <explain>词汇[其它]为不规范表述或旧称，其规范书面表述为[其他]。</explain>
      <paraID>659E4E0D</paraID>
      <start>74</start>
      <end>76</end>
      <status>modified</status>
      <modifiedWord>其他</modifiedWord>
      <trackRevisions>false</trackRevisions>
    </reviewItem>
    <reviewItem>
      <errorID>e40413e0-594c-4f01-a9d3-493827cd9e5a</errorID>
      <errorWord>完好率要</errorWord>
      <group>L1_Word</group>
      <groupName>字词问题</groupName>
      <ability>L2_Typo</ability>
      <abilityName>字词错误</abilityName>
      <candidateList>
        <item>完好率</item>
      </candidateList>
      <explain/>
      <paraID>53654616</paraID>
      <start>53</start>
      <end>56</end>
      <status>modified</status>
      <modifiedWord>完好率</modifiedWord>
      <trackRevisions>false</trackRevisions>
    </reviewItem>
    <reviewItem>
      <errorID>78d08da8-da5c-4c6f-a9cc-c47691055883</errorID>
      <errorWord>日</errorWord>
      <group>L1_Word</group>
      <groupName>字词问题</groupName>
      <ability>L2_Typo</ability>
      <abilityName>字词错误</abilityName>
      <candidateList>
        <item>日起</item>
      </candidateList>
      <explain/>
      <paraID>1A849250</paraID>
      <start>16</start>
      <end>18</end>
      <status>modified</status>
      <modifiedWord>日起</modifiedWord>
      <trackRevisions>false</trackRevisions>
    </reviewItem>
    <reviewItem>
      <errorID>4dfcfb2c-6edc-4f30-a213-427ba8e01111</errorID>
      <errorWord>、以及</errorWord>
      <group>L1_Punc</group>
      <groupName>标点问题</groupName>
      <ability>L2_Punc</ability>
      <abilityName>标点符号检查</abilityName>
      <candidateList>
        <item>，以及</item>
      </candidateList>
      <explain>连接词前后不宜使用顿号，建议使用逗号。</explain>
      <paraID>535E48C9</paraID>
      <start>23</start>
      <end>26</end>
      <status>modified</status>
      <modifiedWord>，以及</modifiedWord>
      <trackRevisions>false</trackRevisions>
    </reviewItem>
    <reviewItem>
      <errorID>3ce582de-0a87-4f3f-b4b1-f18ce04143fa</errorID>
      <errorWord>其它</errorWord>
      <group>L1_Word</group>
      <groupName>字词问题</groupName>
      <ability>L2_Alias</ability>
      <abilityName>也作/曾用词</abilityName>
      <candidateList>
        <item>其他</item>
      </candidateList>
      <explain>词汇[其它]为不规范表述或旧称，其规范书面表述为[其他]。</explain>
      <paraID>535E48C9</paraID>
      <start>193</start>
      <end>195</end>
      <status>modified</status>
      <modifiedWord>其他</modifiedWord>
      <trackRevisions>false</trackRevisions>
    </reviewItem>
    <reviewItem>
      <errorID>46880a3e-4930-4de9-935e-d0422deb8c14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4212429C</paraID>
      <start>0</start>
      <end>2</end>
      <status>unmodified</status>
      <modifiedWord/>
      <trackRevisions>false</trackRevisions>
    </reviewItem>
    <reviewItem>
      <errorID>8dc881aa-99e7-4c16-bc13-96641af59cf6</errorID>
      <errorWord>期间的</errorWord>
      <group>L1_Word</group>
      <groupName>字词问题</groupName>
      <ability>L2_Typo</ability>
      <abilityName>字词错误</abilityName>
      <candidateList>
        <item>期间</item>
      </candidateList>
      <explain>〈名〉某个时期里面：农忙～｜春节～｜抗战～。</explain>
      <paraID>30669498</paraID>
      <start>13</start>
      <end>15</end>
      <status>modified</status>
      <modifiedWord>期间</modifiedWord>
      <trackRevisions>false</trackRevisions>
    </reviewItem>
    <reviewItem>
      <errorID>1b57ac2a-ed5a-4b89-9e0a-9de15c2a42d5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50ADE481</paraID>
      <start>0</start>
      <end>2</end>
      <status>unmodified</status>
      <modifiedWord/>
      <trackRevisions>false</trackRevisions>
    </reviewItem>
    <reviewItem>
      <errorID>b554b73b-b24b-44e8-9334-1cb1feb604cc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44A130B6</paraID>
      <start>0</start>
      <end>2</end>
      <status>unmodified</status>
      <modifiedWord/>
      <trackRevisions>false</trackRevisions>
    </reviewItem>
    <reviewItem>
      <errorID>4a20d3f5-7131-4ccb-b2bc-c2eaa90dab89</errorID>
      <errorWord>作</errorWord>
      <group>L1_Word</group>
      <groupName>字词问题</groupName>
      <ability>L2_Typo</ability>
      <abilityName>字词错误</abilityName>
      <candidateList>
        <item>做</item>
      </candidateList>
      <explain>存在发音相同字词的误用。</explain>
      <paraID>44A130B6</paraID>
      <start>66</start>
      <end>67</end>
      <status>modified</status>
      <modifiedWord>做</modifiedWord>
      <trackRevisions>false</trackRevisions>
    </reviewItem>
    <reviewItem>
      <errorID>68bbf3d6-1046-405c-843d-bbf7ce4be76a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22E2467C</paraID>
      <start>0</start>
      <end>2</end>
      <status>unmodified</status>
      <modifiedWord/>
      <trackRevisions>false</trackRevisions>
    </reviewItem>
    <reviewItem>
      <errorID>2791f66c-210d-4e38-ac02-308335d9263e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2543D67E</paraID>
      <start>0</start>
      <end>2</end>
      <status>unmodified</status>
      <modifiedWord/>
      <trackRevisions>false</trackRevisions>
    </reviewItem>
    <reviewItem>
      <errorID>1e2ab5ed-85fe-4533-b1df-a98f43b3f843</errorID>
      <errorWord>备</errorWord>
      <group>L1_Word</group>
      <groupName>字词问题</groupName>
      <ability>L2_Typo</ability>
      <abilityName>字词错误</abilityName>
      <candidateList>
        <item>备必</item>
      </candidateList>
      <explain/>
      <paraID>38977954</paraID>
      <start>31</start>
      <end>33</end>
      <status>modified</status>
      <modifiedWord>备必</modifiedWord>
      <trackRevisions>false</trackRevisions>
    </reviewItem>
    <reviewItem>
      <errorID>8c7f83c8-9d3a-499d-bf09-bf9ff7ed45f3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312B6F13</paraID>
      <start>0</start>
      <end>2</end>
      <status>unmodified</status>
      <modifiedWord/>
      <trackRevisions>false</trackRevisions>
    </reviewItem>
    <reviewItem>
      <errorID>abc551dd-32df-4999-88fa-1cb966ca809e</errorID>
      <errorWord>(</errorWord>
      <group>L1_Format</group>
      <groupName>格式问题</groupName>
      <ability>L2_HalfPunc</ability>
      <abilityName>全半角检查</abilityName>
      <candidateList>
        <item>（</item>
      </candidateList>
      <explain>文本全半角错误。</explain>
      <paraID>57B6408F</paraID>
      <start>0</start>
      <end>1</end>
      <status>unmodified</status>
      <modifiedWord/>
      <trackRevisions>false</trackRevisions>
    </reviewItem>
    <reviewItem>
      <errorID>8dfe2922-97d2-4f58-8998-5f62906f01df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793A168</paraID>
      <start>0</start>
      <end>3</end>
      <status>unmodified</status>
      <modifiedWord/>
      <trackRevisions>false</trackRevisions>
    </reviewItem>
    <reviewItem>
      <errorID>13976851-69b1-4131-96d1-067e16b5cb39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23282311</paraID>
      <start>1</start>
      <end>3</end>
      <status>unmodified</status>
      <modifiedWord/>
      <trackRevisions>false</trackRevisions>
    </reviewItem>
    <reviewItem>
      <errorID>aa0a0686-5d6e-4b4a-b1e8-2831715e20da</errorID>
      <errorWord>备</errorWord>
      <group>L1_Word</group>
      <groupName>字词问题</groupName>
      <ability>L2_Typo</ability>
      <abilityName>字词错误</abilityName>
      <candidateList>
        <item>备在</item>
      </candidateList>
      <explain/>
      <paraID>49FEE586</paraID>
      <start>51</start>
      <end>53</end>
      <status>modified</status>
      <modifiedWord>备在</modifiedWord>
      <trackRevisions>false</trackRevisions>
    </reviewItem>
    <reviewItem>
      <errorID>664cde9f-ad14-4d0a-9f2e-5b60d69d6f92</errorID>
      <errorWord>费</errorWord>
      <group>L1_Word</group>
      <groupName>字词问题</groupName>
      <ability>L2_Typo</ability>
      <abilityName>字词错误</abilityName>
      <candidateList>
        <item>费在</item>
      </candidateList>
      <explain/>
      <paraID>49FEE586</paraID>
      <start>54</start>
      <end>55</end>
      <status>unmodified</status>
      <modifiedWord/>
      <trackRevisions>false</trackRevisions>
    </reviewItem>
    <reviewItem>
      <errorID>1cd75497-e137-45b9-9319-65f2c37b9db7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5A89424B</paraID>
      <start>0</start>
      <end>2</end>
      <status>unmodified</status>
      <modifiedWord/>
      <trackRevisions>false</trackRevisions>
    </reviewItem>
    <reviewItem>
      <errorID>6e1135df-27df-4f48-ac24-32fece049f05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33A6F17A</paraID>
      <start>0</start>
      <end>2</end>
      <status>unmodified</status>
      <modifiedWord/>
      <trackRevisions>false</trackRevisions>
    </reviewItem>
    <reviewItem>
      <errorID>fbaedb50-66ed-4024-b01d-26fd23295fa9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73D52B0D</paraID>
      <start>0</start>
      <end>2</end>
      <status>unmodified</status>
      <modifiedWord/>
      <trackRevisions>false</trackRevisions>
    </reviewItem>
    <reviewItem>
      <errorID>6e2f809c-1c95-4240-9e95-5f32b71f8646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3566506</paraID>
      <start>0</start>
      <end>2</end>
      <status>unmodified</status>
      <modifiedWord/>
      <trackRevisions>false</trackRevisions>
    </reviewItem>
    <reviewItem>
      <errorID>71f765f5-0f05-4751-8a07-0fbab026cbfb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53FDA695</paraID>
      <start>0</start>
      <end>2</end>
      <status>unmodified</status>
      <modifiedWord/>
      <trackRevisions>false</trackRevisions>
    </reviewItem>
    <reviewItem>
      <errorID>10f73e18-0efb-4274-90ee-96dc7e0f7612</errorID>
      <errorWord>、</errorWord>
      <group>L1_Word</group>
      <groupName>字词问题</groupName>
      <ability>L2_Typo</ability>
      <abilityName>字词错误</abilityName>
      <candidateList>
        <item>、以</item>
      </candidateList>
      <explain/>
      <paraID>53FDA695</paraID>
      <start>82</start>
      <end>83</end>
      <status>unmodified</status>
      <modifiedWord/>
      <trackRevisions>false</trackRevisions>
    </reviewItem>
    <reviewItem>
      <errorID>c21751ef-27ae-48c7-965e-fbf237bfc91b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339477FD</paraID>
      <start>0</start>
      <end>2</end>
      <status>unmodified</status>
      <modifiedWord/>
      <trackRevisions>false</trackRevisions>
    </reviewItem>
    <reviewItem>
      <errorID>e73bbc1b-a479-4d67-9b17-17a16eee1858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4E0440FD</paraID>
      <start>0</start>
      <end>2</end>
      <status>unmodified</status>
      <modifiedWord/>
      <trackRevisions>false</trackRevisions>
    </reviewItem>
    <reviewItem>
      <errorID>dfee9b73-abc2-4ed5-a88a-87176e895e42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FD88B80</paraID>
      <start>0</start>
      <end>2</end>
      <status>unmodified</status>
      <modifiedWord/>
      <trackRevisions>false</trackRevisions>
    </reviewItem>
    <reviewItem>
      <errorID>38fd4650-3db0-44c5-96eb-7991b2551d17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221D6EF6</paraID>
      <start>0</start>
      <end>2</end>
      <status>unmodified</status>
      <modifiedWord/>
      <trackRevisions>false</trackRevisions>
    </reviewItem>
    <reviewItem>
      <errorID>d806edc5-7c47-4e83-a57e-ab61c433f4c6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F858688</paraID>
      <start>0</start>
      <end>2</end>
      <status>unmodified</status>
      <modifiedWord/>
      <trackRevisions>false</trackRevisions>
    </reviewItem>
    <reviewItem>
      <errorID>91a681b1-ebb7-4f43-9e56-e9b7ce55412c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3361EBBA</paraID>
      <start>0</start>
      <end>2</end>
      <status>unmodified</status>
      <modifiedWord/>
      <trackRevisions>false</trackRevisions>
    </reviewItem>
    <reviewItem>
      <errorID>4b8e1edc-1785-417c-aa76-4243eee355dd</errorID>
      <errorWord>涉及到</errorWord>
      <group>L1_Grammar</group>
      <groupName>语法问题</groupName>
      <ability>L2_Grammar</ability>
      <abilityName>语法错误</abilityName>
      <candidateList>
        <item>涉及</item>
      </candidateList>
      <explain>〈动〉牵涉到；关联到：案子～好几个人｜这个问题～面很广。</explain>
      <paraID>3361EBBA</paraID>
      <start>138</start>
      <end>141</end>
      <status>unmodified</status>
      <modifiedWord/>
      <trackRevisions>false</trackRevisions>
    </reviewItem>
    <reviewItem>
      <errorID>1f9b3193-88cb-4ba8-84c0-b8754d060022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2CC38ACC</paraID>
      <start>0</start>
      <end>2</end>
      <status>unmodified</status>
      <modifiedWord/>
      <trackRevisions>false</trackRevisions>
    </reviewItem>
    <reviewItem>
      <errorID>bcec2c04-81d0-45d6-a2bb-1041c6497427</errorID>
      <errorWord>国家市场监督管理局</errorWord>
      <group>L1_Word</group>
      <groupName>字词问题</groupName>
      <ability>L2_Typo</ability>
      <abilityName>字词错误</abilityName>
      <candidateList>
        <item>国家市场监督管理总局</item>
      </candidateList>
      <explain/>
      <paraID>3C51CB58</paraID>
      <start>64</start>
      <end>74</end>
      <status>modified</status>
      <modifiedWord>国家市场监督管理总局</modifiedWord>
      <trackRevisions>false</trackRevisions>
    </reviewItem>
    <reviewItem>
      <errorID>61db6f36-c33f-4c60-9636-1d5c0fb3085d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21E41CD6</paraID>
      <start>15</start>
      <end>18</end>
      <status>unmodified</status>
      <modifiedWord/>
      <trackRevisions>false</trackRevisions>
    </reviewItem>
    <reviewItem>
      <errorID>451cc5d5-4d2e-4cb9-b040-13a8aa08f62a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20A8BF7D</paraID>
      <start>0</start>
      <end>2</end>
      <status>unmodified</status>
      <modifiedWord/>
      <trackRevisions>false</trackRevisions>
    </reviewItem>
    <reviewItem>
      <errorID>4f95cf87-b02b-4277-88a5-d47d030c5bec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770CD482</paraID>
      <start>0</start>
      <end>2</end>
      <status>unmodified</status>
      <modifiedWord/>
      <trackRevisions>false</trackRevisions>
    </reviewItem>
    <reviewItem>
      <errorID>581289ef-6a74-49fe-952f-3d537efd4ccd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71F702B6</paraID>
      <start>0</start>
      <end>2</end>
      <status>unmodified</status>
      <modifiedWord/>
      <trackRevisions>false</trackRevisions>
    </reviewItem>
    <reviewItem>
      <errorID>3cd57039-ab6e-4235-a86d-1db16f56933a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4A33C724</paraID>
      <start>0</start>
      <end>2</end>
      <status>unmodified</status>
      <modifiedWord/>
      <trackRevisions>false</trackRevisions>
    </reviewItem>
    <reviewItem>
      <errorID>eed37ee6-f188-4605-8cdc-b3189bbcf220</errorID>
      <errorWord>于</errorWord>
      <group>L1_Word</group>
      <groupName>字词问题</groupName>
      <ability>L2_Typo</ability>
      <abilityName>字词错误</abilityName>
      <candidateList>
        <item>与</item>
      </candidateList>
      <explain>（舆）yù参与：～会。</explain>
      <paraID>60630879</paraID>
      <start>8</start>
      <end>9</end>
      <status>modified</status>
      <modifiedWord>与</modifiedWord>
      <trackRevisions>false</trackRevisions>
    </reviewItem>
    <reviewItem>
      <errorID>246e5871-8e93-41a9-9ce7-4a470abd507a</errorID>
      <errorWord>后</errorWord>
      <group>L1_Word</group>
      <groupName>字词问题</groupName>
      <ability>L2_Typo</ability>
      <abilityName>字词错误</abilityName>
      <candidateList>
        <item>后支</item>
      </candidateList>
      <explain/>
      <paraID>60630879</paraID>
      <start>175</start>
      <end>177</end>
      <status>modified</status>
      <modifiedWord>后支</modifiedWord>
      <trackRevisions>false</trackRevisions>
    </reviewItem>
    <reviewItem>
      <errorID>95e52999-85cf-45df-adba-dfbb479fbd01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50B9C8FB</paraID>
      <start>0</start>
      <end>2</end>
      <status>unmodified</status>
      <modifiedWord/>
      <trackRevisions>false</trackRevisions>
    </reviewItem>
    <reviewItem>
      <errorID>ece95b0e-1059-407a-be6b-3f0514a0c62c</errorID>
      <errorWord>.</errorWord>
      <group>L1_Format</group>
      <groupName>格式问题</groupName>
      <ability>L2_HalfPunc</ability>
      <abilityName>全半角检查</abilityName>
      <candidateList>
        <item>。</item>
      </candidateList>
      <explain>文本全半角错误。</explain>
      <paraID>5109434D</paraID>
      <start>37</start>
      <end>38</end>
      <status>unmodified</status>
      <modifiedWord/>
      <trackRevisions>false</trackRevisions>
    </reviewItem>
    <reviewItem>
      <errorID>f2176e24-66f2-49e2-bf8d-6f59aa2cd9d6</errorID>
      <errorWord>法律、法规</errorWord>
      <group>L1_Word</group>
      <groupName>字词问题</groupName>
      <ability>L2_Typo</ability>
      <abilityName>字词错误</abilityName>
      <candidateList>
        <item>法律法规</item>
      </candidateList>
      <explain/>
      <paraID>359789FE</paraID>
      <start>27</start>
      <end>32</end>
      <status>unmodified</status>
      <modifiedWord/>
      <trackRevisions>false</trackRevisions>
    </reviewItem>
    <reviewItem>
      <errorID>669c549f-b7b2-40ba-b892-3e80fe8c7c51</errorID>
      <errorWord>件</errorWord>
      <group>L1_Word</group>
      <groupName>字词问题</groupName>
      <ability>L2_Typo</ability>
      <abilityName>字词错误</abilityName>
      <candidateList>
        <item>件和</item>
      </candidateList>
      <explain/>
      <paraID>1A150F63</paraID>
      <start>51</start>
      <end>52</end>
      <status>unmodified</status>
      <modifiedWord/>
      <trackRevisions>false</trackRevisions>
    </reviewItem>
    <reviewItem>
      <errorID>c7e9badf-af78-4832-8ec3-94a4707960ce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7D1C4357</paraID>
      <start>0</start>
      <end>3</end>
      <status>unmodified</status>
      <modifiedWord/>
      <trackRevisions>false</trackRevisions>
    </reviewItem>
    <reviewItem>
      <errorID>74ca7806-1314-4bfc-a4d4-a83e8bfe50f9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A5A5A69</paraID>
      <start>0</start>
      <end>3</end>
      <status>unmodified</status>
      <modifiedWord/>
      <trackRevisions>false</trackRevisions>
    </reviewItem>
    <reviewItem>
      <errorID>fa5a84ef-f03b-42a6-82ab-d51da0272f11</errorID>
      <errorWord>涉及到</errorWord>
      <group>L1_Grammar</group>
      <groupName>语法问题</groupName>
      <ability>L2_Grammar</ability>
      <abilityName>语法错误</abilityName>
      <candidateList>
        <item>涉及</item>
      </candidateList>
      <explain>〈动〉牵涉到；关联到：案子～好几个人｜这个问题～面很广。</explain>
      <paraID> D9C3C7E</paraID>
      <start>34</start>
      <end>37</end>
      <status>unmodified</status>
      <modifiedWord/>
      <trackRevisions>false</trackRevisions>
    </reviewItem>
    <reviewItem>
      <errorID>0b1a911a-3392-4326-a365-028db1125f1b</errorID>
      <errorWord>其它</errorWord>
      <group>L1_Word</group>
      <groupName>字词问题</groupName>
      <ability>L2_Alias</ability>
      <abilityName>也作/曾用词</abilityName>
      <candidateList>
        <item>其他</item>
      </candidateList>
      <explain>词汇[其它]为不规范表述或旧称，其规范书面表述为[其他]。</explain>
      <paraID>4A5FCBE3</paraID>
      <start>25</start>
      <end>27</end>
      <status>unmodified</status>
      <modifiedWord/>
      <trackRevisions>false</trackRevisions>
    </reviewItem>
    <reviewItem>
      <errorID>83546bf3-bce7-4abb-a32a-7d77e47a48c0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4ECC8A30</paraID>
      <start>0</start>
      <end>2</end>
      <status>unmodified</status>
      <modifiedWord/>
      <trackRevisions>false</trackRevisions>
    </reviewItem>
    <reviewItem>
      <errorID>fe4e612c-42af-4d99-91f1-d29b45814e61</errorID>
      <errorWord>是由于乙方原因造成</errorWord>
      <group>L1_Grammar</group>
      <groupName>语法问题</groupName>
      <ability>L2_Grammar</ability>
      <abilityName>语法错误</abilityName>
      <candidateList>
        <item>是由于乙方原因</item>
      </candidateList>
      <explain/>
      <paraID> 27D9DA1</paraID>
      <start>31</start>
      <end>40</end>
      <status>unmodified</status>
      <modifiedWord/>
      <trackRevisions>false</trackRevisions>
    </reviewItem>
    <reviewItem>
      <errorID>0944fe12-4d3e-45f7-92b2-04ec02729b1a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27D9DA1</paraID>
      <start>45</start>
      <end>48</end>
      <status>unmodified</status>
      <modifiedWord/>
      <trackRevisions>false</trackRevisions>
    </reviewItem>
    <reviewItem>
      <errorID>d3e2188c-8027-4e62-94d3-2ed0f3dfc9b7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484E0487</paraID>
      <start>0</start>
      <end>2</end>
      <status>unmodified</status>
      <modifiedWord/>
      <trackRevisions>false</trackRevisions>
    </reviewItem>
    <reviewItem>
      <errorID>6288133b-47bf-4354-8d1a-cc0cc31f1109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4B9BA6C6</paraID>
      <start>0</start>
      <end>3</end>
      <status>unmodified</status>
      <modifiedWord/>
      <trackRevisions>false</trackRevisions>
    </reviewItem>
    <reviewItem>
      <errorID>bd31fa07-59cc-44f9-830b-1f38650abb2a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4061F4CA</paraID>
      <start>0</start>
      <end>3</end>
      <status>unmodified</status>
      <modifiedWord/>
      <trackRevisions>false</trackRevisions>
    </reviewItem>
    <reviewItem>
      <errorID>32ce5d7b-ca2f-4c7c-b618-2a2565fa02f3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22C1954B</paraID>
      <start>0</start>
      <end>3</end>
      <status>unmodified</status>
      <modifiedWord/>
      <trackRevisions>false</trackRevisions>
    </reviewItem>
    <reviewItem>
      <errorID>e68f7c26-5896-4b9b-aec6-f412ec55d8f1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5021FAEE</paraID>
      <start>0</start>
      <end>3</end>
      <status>unmodified</status>
      <modifiedWord/>
      <trackRevisions>false</trackRevisions>
    </reviewItem>
    <reviewItem>
      <errorID>e35d22c2-a611-4981-b29f-c409328f9ca3</errorID>
      <errorWord>(</errorWord>
      <group>L1_Format</group>
      <groupName>格式问题</groupName>
      <ability>L2_HalfPunc</ability>
      <abilityName>全半角检查</abilityName>
      <candidateList>
        <item>（</item>
      </candidateList>
      <explain>文本全半角错误。</explain>
      <paraID>1EEC2856</paraID>
      <start>40</start>
      <end>41</end>
      <status>unmodified</status>
      <modifiedWord/>
      <trackRevisions>false</trackRevisions>
    </reviewItem>
    <reviewItem>
      <errorID>75a02419-3827-4da2-8a30-d29bb80521a3</errorID>
      <errorWord>)</errorWord>
      <group>L1_Format</group>
      <groupName>格式问题</groupName>
      <ability>L2_HalfPunc</ability>
      <abilityName>全半角检查</abilityName>
      <candidateList>
        <item>）</item>
      </candidateList>
      <explain>文本全半角错误。</explain>
      <paraID>1EEC2856</paraID>
      <start>56</start>
      <end>57</end>
      <status>unmodified</status>
      <modifiedWord/>
      <trackRevisions>false</trackRevisions>
    </reviewItem>
    <reviewItem>
      <errorID>6488bb41-41c2-43e5-9fb7-07d70537d45f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368570EA</paraID>
      <start>0</start>
      <end>2</end>
      <status>unmodified</status>
      <modifiedWord/>
      <trackRevisions>false</trackRevisions>
    </reviewItem>
    <reviewItem>
      <errorID>66a1c43f-cd91-431d-a2c0-f562579a9215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3744D830</paraID>
      <start>0</start>
      <end>2</end>
      <status>unmodified</status>
      <modifiedWord/>
      <trackRevisions>false</trackRevisions>
    </reviewItem>
    <reviewItem>
      <errorID>96f655a9-2f48-463f-8b94-82061b4ba6e5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35DBC801</paraID>
      <start>0</start>
      <end>2</end>
      <status>unmodified</status>
      <modifiedWord/>
      <trackRevisions>false</trackRevisions>
    </reviewItem>
    <reviewItem>
      <errorID>696e242e-9bcd-4a75-a15b-c617f788cb34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1992EF3F</paraID>
      <start>0</start>
      <end>2</end>
      <status>unmodified</status>
      <modifiedWord/>
      <trackRevisions>false</trackRevisions>
    </reviewItem>
    <reviewItem>
      <errorID>6f8ece15-7b15-42ec-8567-1e87acaa4e3e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CC81791</paraID>
      <start>0</start>
      <end>2</end>
      <status>unmodified</status>
      <modifiedWord/>
      <trackRevisions>false</trackRevisions>
    </reviewItem>
    <reviewItem>
      <errorID>90a92179-84a4-4aad-b2c8-8d051ed4756b</errorID>
      <errorWord>其它</errorWord>
      <group>L1_Word</group>
      <groupName>字词问题</groupName>
      <ability>L2_Alias</ability>
      <abilityName>也作/曾用词</abilityName>
      <candidateList>
        <item>其他</item>
      </candidateList>
      <explain>词汇[其它]为不规范表述或旧称，其规范书面表述为[其他]。</explain>
      <paraID>1240D922</paraID>
      <start>0</start>
      <end>2</end>
      <status>unmodified</status>
      <modifiedWord/>
      <trackRevisions>false</trackRevisions>
    </reviewItem>
    <reviewItem>
      <errorID>ed07020a-d9b1-446f-a9f7-bdc988fc927d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456F41AA</paraID>
      <start>0</start>
      <end>2</end>
      <status>unmodified</status>
      <modifiedWord/>
      <trackRevisions>false</trackRevisions>
    </reviewItem>
    <reviewItem>
      <errorID>7b7f46d1-5200-49bf-a857-6408224eac52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5694B7CA</paraID>
      <start>0</start>
      <end>2</end>
      <status>unmodified</status>
      <modifiedWord/>
      <trackRevisions>false</trackRevisions>
    </reviewItem>
    <reviewItem>
      <errorID>771b8821-b9e3-4ea6-9dcc-edd38ec934e2</errorID>
      <errorWord>完</errorWord>
      <group>L1_Word</group>
      <groupName>字词问题</groupName>
      <ability>L2_Typo</ability>
      <abilityName>字词错误</abilityName>
      <candidateList>
        <item>完成</item>
      </candidateList>
      <explain>〈动〉按照预期的目的结束；做成：～任务｜～作业｜计划完得成。</explain>
      <paraID>1761D0D5</paraID>
      <start>55</start>
      <end>56</end>
      <status>unmodified</status>
      <modifiedWord/>
      <trackRevisions>false</trackRevisions>
    </reviewItem>
    <reviewItem>
      <errorID>e663089c-dfc5-4ab2-8206-094f601b12ce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6C469C69</paraID>
      <start>0</start>
      <end>2</end>
      <status>unmodified</status>
      <modifiedWord/>
      <trackRevisions>false</trackRevisions>
    </reviewItem>
    <reviewItem>
      <errorID>b6ff5ea2-0548-44f2-a006-45184ddff33b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692F1102</paraID>
      <start>0</start>
      <end>2</end>
      <status>unmodified</status>
      <modifiedWord/>
      <trackRevisions>false</trackRevisions>
    </reviewItem>
    <reviewItem>
      <errorID>1fe525e1-9168-43fc-b47d-607ecf22ae36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41393626</paraID>
      <start>0</start>
      <end>3</end>
      <status>unmodified</status>
      <modifiedWord/>
      <trackRevisions>false</trackRevisions>
    </reviewItem>
    <reviewItem>
      <errorID>2867a956-097c-421b-8642-14065c1ac1f7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221E6B6B</paraID>
      <start>0</start>
      <end>3</end>
      <status>unmodified</status>
      <modifiedWord/>
      <trackRevisions>false</trackRevisions>
    </reviewItem>
    <reviewItem>
      <errorID>8d6b0360-4403-44a4-8d05-079d4e1fb02c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52D5289F</paraID>
      <start>0</start>
      <end>3</end>
      <status>unmodified</status>
      <modifiedWord/>
      <trackRevisions>false</trackRevisions>
    </reviewItem>
    <reviewItem>
      <errorID>803b36dc-daf6-4879-a03a-3b83f83d3905</errorID>
      <errorWord>包括了</errorWord>
      <group>L1_Word</group>
      <groupName>字词问题</groupName>
      <ability>L2_Typo</ability>
      <abilityName>字词错误</abilityName>
      <candidateList>
        <item>包括</item>
      </candidateList>
      <explain/>
      <paraID>1699BE19</paraID>
      <start>27</start>
      <end>30</end>
      <status>unmodified</status>
      <modifiedWord/>
      <trackRevisions>false</trackRevisions>
    </reviewItem>
    <reviewItem>
      <errorID>1071a4d7-a5da-489a-9113-f976058d1e84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34847FC3</paraID>
      <start>0</start>
      <end>3</end>
      <status>unmodified</status>
      <modifiedWord/>
      <trackRevisions>false</trackRevisions>
    </reviewItem>
    <reviewItem>
      <errorID>c5764160-4d10-42f9-8727-5ea9e88256f4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20CE9118</paraID>
      <start>0</start>
      <end>3</end>
      <status>unmodified</status>
      <modifiedWord/>
      <trackRevisions>false</trackRevisions>
    </reviewItem>
    <reviewItem>
      <errorID>7e236c35-4939-40be-9855-ebda7ae3b688</errorID>
      <errorWord>二套</errorWord>
      <group>L1_Word</group>
      <groupName>字词问题</groupName>
      <ability>L2_Typo</ability>
      <abilityName>字词错误</abilityName>
      <candidateList>
        <item>两套</item>
      </candidateList>
      <explain/>
      <paraID>6830D025</paraID>
      <start>33</start>
      <end>35</end>
      <status>unmodified</status>
      <modifiedWord/>
      <trackRevisions>false</trackRevisions>
    </reviewItem>
    <reviewItem>
      <errorID>38ae61c3-2711-4bae-bd22-651236312e2f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13EC6050</paraID>
      <start>0</start>
      <end>3</end>
      <status>unmodified</status>
      <modifiedWord/>
      <trackRevisions>false</trackRevisions>
    </reviewItem>
    <reviewItem>
      <errorID>80234888-f55e-4aae-96a3-6a8f3a49a3b8</errorID>
      <errorWord>乙方并</errorWord>
      <group>L1_Word</group>
      <groupName>字词问题</groupName>
      <ability>L2_Typo</ability>
      <abilityName>字词错误</abilityName>
      <candidateList>
        <item>乙方</item>
      </candidateList>
      <explain/>
      <paraID> F2C65C0</paraID>
      <start>117</start>
      <end>120</end>
      <status>unmodified</status>
      <modifiedWord/>
      <trackRevisions>false</trackRevisions>
    </reviewItem>
    <reviewItem>
      <errorID>0db761c8-f5ec-4afd-8665-d892a48fc78f</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1ECDB677</paraID>
      <start>0</start>
      <end>3</end>
      <status>unmodified</status>
      <modifiedWord/>
      <trackRevisions>false</trackRevisions>
    </reviewItem>
    <reviewItem>
      <errorID>86e31f25-fb1a-4b2d-b44f-71cc4b5ba544</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3089AC5</paraID>
      <start>0</start>
      <end>3</end>
      <status>unmodified</status>
      <modifiedWord/>
      <trackRevisions>false</trackRevisions>
    </reviewItem>
    <reviewItem>
      <errorID>5c34498c-d568-4f73-bb73-9261aa82eaa7</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7750EE3</paraID>
      <start>0</start>
      <end>3</end>
      <status>unmodified</status>
      <modifiedWord/>
      <trackRevisions>false</trackRevisions>
    </reviewItem>
    <reviewItem>
      <errorID>2bbfc1ee-7e1d-4bb0-8f61-2abe1245d2d5</errorID>
      <errorWord>法律、法规</errorWord>
      <group>L1_Word</group>
      <groupName>字词问题</groupName>
      <ability>L2_Typo</ability>
      <abilityName>字词错误</abilityName>
      <candidateList>
        <item>法律法规</item>
      </candidateList>
      <explain/>
      <paraID>267A37B6</paraID>
      <start>43</start>
      <end>48</end>
      <status>unmodified</status>
      <modifiedWord/>
      <trackRevisions>false</trackRevisions>
    </reviewItem>
    <reviewItem>
      <errorID>06324c6d-8a77-405e-b2ec-cc5250fbaf9f</errorID>
      <errorWord>(</errorWord>
      <group>L1_Format</group>
      <groupName>格式问题</groupName>
      <ability>L2_HalfPunc</ability>
      <abilityName>全半角检查</abilityName>
      <candidateList>
        <item>（</item>
      </candidateList>
      <explain>文本全半角错误。</explain>
      <paraID>65C2CBD1</paraID>
      <start>5</start>
      <end>6</end>
      <status>unmodified</status>
      <modifiedWord/>
      <trackRevisions>false</trackRevisions>
    </reviewItem>
    <reviewItem>
      <errorID>d6f29f73-b18b-4736-9bd1-120f2cc96a73</errorID>
      <errorWord>)</errorWord>
      <group>L1_Format</group>
      <groupName>格式问题</groupName>
      <ability>L2_HalfPunc</ability>
      <abilityName>全半角检查</abilityName>
      <candidateList>
        <item>）</item>
      </candidateList>
      <explain>文本全半角错误。</explain>
      <paraID>65C2CBD1</paraID>
      <start>10</start>
      <end>11</end>
      <status>unmodified</status>
      <modifiedWord/>
      <trackRevisions>false</trackRevisions>
    </reviewItem>
    <reviewItem>
      <errorID>ba4af275-2b02-484d-b4fd-3e4e7a225d29</errorID>
      <errorWord>其它所有</errorWord>
      <group>L1_Word</group>
      <groupName>字词问题</groupName>
      <ability>L2_Alias</ability>
      <abilityName>也作/曾用词</abilityName>
      <candidateList>
        <item>其他所有</item>
      </candidateList>
      <explain>词汇[其它所有]为不规范表述或旧称，其规范书面表述为[其他所有]。</explain>
      <paraID>4C271C78</paraID>
      <start>97</start>
      <end>101</end>
      <status>unmodified</status>
      <modifiedWord/>
      <trackRevisions>false</trackRevisions>
    </reviewItem>
    <reviewItem>
      <errorID>6d6007da-985e-4bdc-9f36-0d7c7f175a17</errorID>
      <errorWord>(</errorWord>
      <group>L1_Format</group>
      <groupName>格式问题</groupName>
      <ability>L2_HalfPunc</ability>
      <abilityName>全半角检查</abilityName>
      <candidateList>
        <item>（</item>
      </candidateList>
      <explain>文本全半角错误。</explain>
      <paraID>1E43FBE3</paraID>
      <start>33</start>
      <end>34</end>
      <status>unmodified</status>
      <modifiedWord/>
      <trackRevisions>false</trackRevisions>
    </reviewItem>
    <reviewItem>
      <errorID>269e4043-1fc2-4884-96c3-86023d367195</errorID>
      <errorWord>[2020]46号</errorWord>
      <group>L1_Knowledge</group>
      <groupName>知识性问题</groupName>
      <ability>L2_Knowledge</ability>
      <abilityName>其他知识</abilityName>
      <candidateList>
        <item>〔2020〕46号</item>
      </candidateList>
      <explain>发文字号格式错误。</explain>
      <paraID>1E43FBE3</paraID>
      <start>36</start>
      <end>45</end>
      <status>modified</status>
      <modifiedWord>〔2020〕46号</modifiedWord>
      <trackRevisions>false</trackRevisions>
    </reviewItem>
    <reviewItem>
      <errorID>bbc3622e-3796-42fa-80ca-f6ace0998572</errorID>
      <errorWord>)</errorWord>
      <group>L1_Format</group>
      <groupName>格式问题</groupName>
      <ability>L2_HalfPunc</ability>
      <abilityName>全半角检查</abilityName>
      <candidateList>
        <item>）</item>
      </candidateList>
      <explain>文本全半角错误。</explain>
      <paraID>1E43FBE3</paraID>
      <start>45</start>
      <end>46</end>
      <status>unmodified</status>
      <modifiedWord/>
      <trackRevisions>false</trackRevisions>
    </reviewItem>
    <reviewItem>
      <errorID>c114e24e-7dcb-4a33-82cf-abc2e855e070</errorID>
      <errorWord>(</errorWord>
      <group>L1_Format</group>
      <groupName>格式问题</groupName>
      <ability>L2_HalfPunc</ability>
      <abilityName>全半角检查</abilityName>
      <candidateList>
        <item>（</item>
      </candidateList>
      <explain>文本全半角错误。</explain>
      <paraID>1E43FBE3</paraID>
      <start>176</start>
      <end>177</end>
      <status>unmodified</status>
      <modifiedWord/>
      <trackRevisions>false</trackRevisions>
    </reviewItem>
    <reviewItem>
      <errorID>598ba3d2-7d34-4253-b0d1-251fb715e2c8</errorID>
      <errorWord>[2011]300号</errorWord>
      <group>L1_Knowledge</group>
      <groupName>知识性问题</groupName>
      <ability>L2_Knowledge</ability>
      <abilityName>其他知识</abilityName>
      <candidateList>
        <item>〔2011〕300号</item>
      </candidateList>
      <explain>发文字号格式错误。</explain>
      <paraID>1E43FBE3</paraID>
      <start>183</start>
      <end>193</end>
      <status>unmodified</status>
      <modifiedWord/>
      <trackRevisions>false</trackRevisions>
    </reviewItem>
    <reviewItem>
      <errorID>e7804166-2167-4a28-b292-dab755a3fca6</errorID>
      <errorWord>)</errorWord>
      <group>L1_Format</group>
      <groupName>格式问题</groupName>
      <ability>L2_HalfPunc</ability>
      <abilityName>全半角检查</abilityName>
      <candidateList>
        <item>）</item>
      </candidateList>
      <explain>文本全半角错误。</explain>
      <paraID>1E43FBE3</paraID>
      <start>193</start>
      <end>194</end>
      <status>unmodified</status>
      <modifiedWord/>
      <trackRevisions>false</trackRevisions>
    </reviewItem>
    <reviewItem>
      <errorID>4aa02f84-2b2a-4ec1-b0e3-c48436a7b7e7</errorID>
      <errorWord>其它</errorWord>
      <group>L1_Word</group>
      <groupName>字词问题</groupName>
      <ability>L2_Alias</ability>
      <abilityName>也作/曾用词</abilityName>
      <candidateList>
        <item>其他</item>
      </candidateList>
      <explain>词汇[其它]为不规范表述或旧称，其规范书面表述为[其他]。</explain>
      <paraID>78901830</paraID>
      <start>8</start>
      <end>10</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3BDD6450-A19B-42CA-994F-A9900C2E277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施静</cp:lastModifiedBy>
  <cp:revision>190</cp:revision>
  <dcterms:created xsi:type="dcterms:W3CDTF">2025-07-08T02:07:00Z</dcterms:created>
  <dcterms:modified xsi:type="dcterms:W3CDTF">2026-04-29T03:11:58Z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2CAA6A2149EE4A38B9C30F975E472E06_13</vt:lpwstr>
  </property>
  <property fmtid="{D5CDD505-2E9C-101B-9397-08002B2CF9AE}" pid="4" name="KSOTemplateDocerSaveRecord">
    <vt:lpwstr>eyJoZGlkIjoiNjVmZjI5MDI0YzIwNTY4MWZkYjA2ZmMxNDZkM2Y1MmIiLCJ1c2VySWQiOiIzMzE0MDQxOTgifQ==</vt:lpwstr>
  </property>
  <property fmtid="{D5CDD505-2E9C-101B-9397-08002B2CF9AE}" pid="5" name="GSEDS_TWMT">
    <vt:lpwstr>d46a6755_b77b54e0_b334b74407d67f954cf63e6131b0245cabd47a0a2d6386b82f9146dfea3ccb10</vt:lpwstr>
  </property>
  <property fmtid="{D5CDD505-2E9C-101B-9397-08002B2CF9AE}" pid="6" name="GSEDS_HWMT_d46a6755">
    <vt:lpwstr>f2454346_mFV3xz84JSk2N8pOlXv9pzCmtEU=_8QYrr15fKz0rQ99M4nD42GcGuRDdrO8EhtbRSKGm617lNc0GbXNsD4+HKw4Ti+EzSyggFAvxWYXVo3ydE4o66bGwh7g=_85bd93e8</vt:lpwstr>
  </property>
</Properties>
</file>